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15C" w:rsidRPr="001F715C" w:rsidRDefault="00F24D3D" w:rsidP="001F715C">
      <w:pPr>
        <w:spacing w:before="150" w:after="0" w:line="240" w:lineRule="auto"/>
        <w:outlineLvl w:val="3"/>
        <w:rPr>
          <w:rFonts w:ascii="Arial" w:eastAsia="Times New Roman" w:hAnsi="Arial" w:cs="Arial"/>
          <w:b/>
          <w:bCs/>
          <w:caps/>
          <w:color w:val="026937"/>
          <w:sz w:val="23"/>
          <w:szCs w:val="23"/>
          <w:lang w:val="en"/>
        </w:rPr>
      </w:pPr>
      <w:bookmarkStart w:id="0" w:name="live"/>
      <w:bookmarkEnd w:id="0"/>
      <w:r w:rsidRPr="00F24D3D">
        <w:rPr>
          <w:rFonts w:ascii="Arial" w:eastAsia="Times New Roman" w:hAnsi="Arial" w:cs="Arial"/>
          <w:b/>
          <w:bCs/>
          <w:caps/>
          <w:color w:val="0070C0"/>
          <w:sz w:val="40"/>
          <w:szCs w:val="40"/>
          <w:lang w:val="en"/>
        </w:rPr>
        <w:t>CME – Activity types</w:t>
      </w:r>
      <w:r>
        <w:rPr>
          <w:rFonts w:ascii="Arial" w:eastAsia="Times New Roman" w:hAnsi="Arial" w:cs="Arial"/>
          <w:b/>
          <w:bCs/>
          <w:caps/>
          <w:color w:val="026937"/>
          <w:sz w:val="23"/>
          <w:szCs w:val="23"/>
          <w:lang w:val="en"/>
        </w:rPr>
        <w:br/>
      </w:r>
      <w:r>
        <w:rPr>
          <w:rFonts w:ascii="Arial" w:eastAsia="Times New Roman" w:hAnsi="Arial" w:cs="Arial"/>
          <w:b/>
          <w:bCs/>
          <w:caps/>
          <w:color w:val="026937"/>
          <w:sz w:val="23"/>
          <w:szCs w:val="23"/>
          <w:lang w:val="en"/>
        </w:rPr>
        <w:br/>
      </w:r>
      <w:r>
        <w:rPr>
          <w:rFonts w:ascii="Arial" w:eastAsia="Times New Roman" w:hAnsi="Arial" w:cs="Arial"/>
          <w:b/>
          <w:bCs/>
          <w:caps/>
          <w:color w:val="026937"/>
          <w:sz w:val="23"/>
          <w:szCs w:val="23"/>
          <w:lang w:val="en"/>
        </w:rPr>
        <w:br/>
      </w:r>
      <w:r>
        <w:rPr>
          <w:rFonts w:ascii="Arial" w:eastAsia="Times New Roman" w:hAnsi="Arial" w:cs="Arial"/>
          <w:b/>
          <w:bCs/>
          <w:caps/>
          <w:color w:val="026937"/>
          <w:sz w:val="23"/>
          <w:szCs w:val="23"/>
          <w:lang w:val="en"/>
        </w:rPr>
        <w:br/>
      </w:r>
      <w:r w:rsidR="001F715C" w:rsidRPr="00F24D3D">
        <w:rPr>
          <w:rFonts w:ascii="Arial" w:eastAsia="Times New Roman" w:hAnsi="Arial" w:cs="Arial"/>
          <w:b/>
          <w:bCs/>
          <w:caps/>
          <w:color w:val="0070C0"/>
          <w:sz w:val="23"/>
          <w:szCs w:val="23"/>
          <w:lang w:val="en"/>
        </w:rPr>
        <w:t>Live Activities</w:t>
      </w:r>
    </w:p>
    <w:p w:rsidR="001F715C" w:rsidRPr="001F715C" w:rsidRDefault="001F715C" w:rsidP="001F715C">
      <w:pPr>
        <w:spacing w:before="100" w:beforeAutospacing="1" w:after="100" w:afterAutospacing="1" w:line="240" w:lineRule="auto"/>
        <w:rPr>
          <w:rFonts w:ascii="Arial" w:eastAsia="Times New Roman" w:hAnsi="Arial" w:cs="Arial"/>
          <w:color w:val="000000"/>
          <w:sz w:val="21"/>
          <w:szCs w:val="21"/>
          <w:lang w:val="en"/>
        </w:rPr>
      </w:pPr>
      <w:r w:rsidRPr="001F715C">
        <w:rPr>
          <w:rFonts w:ascii="Arial" w:eastAsia="Times New Roman" w:hAnsi="Arial" w:cs="Arial"/>
          <w:color w:val="000000"/>
          <w:sz w:val="21"/>
          <w:szCs w:val="21"/>
          <w:lang w:val="en"/>
        </w:rPr>
        <w:t>A live activity is a certified CME activity that occurs at a specific time as scheduled by the accredited CME provider. Participation may be in person or remotely as is the case of teleconferences or live Internet webinars. These may be offered through a variety of delivery mechanisms; examples include, but are not limited to, national, regional or local conferences, workshops, seminars, regularly scheduled conferences, journal clubs, simulation workshops, structured learning activities presented during a committee meeting and live Internet webinars.</w:t>
      </w:r>
    </w:p>
    <w:p w:rsidR="001F715C" w:rsidRPr="001F715C" w:rsidRDefault="00F24D3D" w:rsidP="001F715C">
      <w:pPr>
        <w:spacing w:before="225" w:after="225" w:line="240" w:lineRule="auto"/>
        <w:rPr>
          <w:rFonts w:ascii="Arial" w:eastAsia="Times New Roman" w:hAnsi="Arial" w:cs="Arial"/>
          <w:color w:val="000000"/>
          <w:sz w:val="21"/>
          <w:szCs w:val="21"/>
          <w:lang w:val="en"/>
        </w:rPr>
      </w:pPr>
      <w:r>
        <w:rPr>
          <w:rFonts w:ascii="Arial" w:eastAsia="Times New Roman" w:hAnsi="Arial" w:cs="Arial"/>
          <w:color w:val="000000"/>
          <w:sz w:val="21"/>
          <w:szCs w:val="21"/>
          <w:lang w:val="en"/>
        </w:rPr>
        <w:pict>
          <v:rect id="_x0000_i1036" style="width:0;height:.75pt" o:hralign="center" o:hrstd="t" o:hr="t" fillcolor="#a0a0a0" stroked="f"/>
        </w:pict>
      </w:r>
    </w:p>
    <w:p w:rsidR="001F715C" w:rsidRPr="00F24D3D" w:rsidRDefault="001F715C" w:rsidP="001F715C">
      <w:pPr>
        <w:spacing w:before="150" w:after="0" w:line="240" w:lineRule="auto"/>
        <w:outlineLvl w:val="3"/>
        <w:rPr>
          <w:rFonts w:ascii="Arial" w:eastAsia="Times New Roman" w:hAnsi="Arial" w:cs="Arial"/>
          <w:b/>
          <w:bCs/>
          <w:caps/>
          <w:color w:val="0070C0"/>
          <w:sz w:val="23"/>
          <w:szCs w:val="23"/>
          <w:lang w:val="en"/>
        </w:rPr>
      </w:pPr>
      <w:bookmarkStart w:id="1" w:name="enduring"/>
      <w:bookmarkEnd w:id="1"/>
      <w:r w:rsidRPr="00F24D3D">
        <w:rPr>
          <w:rFonts w:ascii="Arial" w:eastAsia="Times New Roman" w:hAnsi="Arial" w:cs="Arial"/>
          <w:b/>
          <w:bCs/>
          <w:caps/>
          <w:color w:val="0070C0"/>
          <w:sz w:val="23"/>
          <w:szCs w:val="23"/>
          <w:lang w:val="en"/>
        </w:rPr>
        <w:t>Enduring Materials</w:t>
      </w:r>
    </w:p>
    <w:p w:rsidR="001F715C" w:rsidRPr="001F715C" w:rsidRDefault="001F715C" w:rsidP="001F715C">
      <w:pPr>
        <w:spacing w:before="100" w:beforeAutospacing="1" w:after="100" w:afterAutospacing="1" w:line="240" w:lineRule="auto"/>
        <w:rPr>
          <w:rFonts w:ascii="Arial" w:eastAsia="Times New Roman" w:hAnsi="Arial" w:cs="Arial"/>
          <w:color w:val="000000"/>
          <w:sz w:val="21"/>
          <w:szCs w:val="21"/>
          <w:lang w:val="en"/>
        </w:rPr>
      </w:pPr>
      <w:r w:rsidRPr="001F715C">
        <w:rPr>
          <w:rFonts w:ascii="Arial" w:eastAsia="Times New Roman" w:hAnsi="Arial" w:cs="Arial"/>
          <w:color w:val="000000"/>
          <w:sz w:val="21"/>
          <w:szCs w:val="21"/>
          <w:lang w:val="en"/>
        </w:rPr>
        <w:t>Enduring materials are printed, audio, video or electronic activities, including internet, computer-assisted instruction, and broadcast activities. To be designated for credit, enduring materials must:</w:t>
      </w:r>
    </w:p>
    <w:p w:rsidR="001F715C" w:rsidRPr="001F715C" w:rsidRDefault="00F24D3D" w:rsidP="001F715C">
      <w:pPr>
        <w:spacing w:before="225" w:after="225" w:line="240" w:lineRule="auto"/>
        <w:rPr>
          <w:rFonts w:ascii="Arial" w:eastAsia="Times New Roman" w:hAnsi="Arial" w:cs="Arial"/>
          <w:color w:val="000000"/>
          <w:sz w:val="21"/>
          <w:szCs w:val="21"/>
          <w:lang w:val="en"/>
        </w:rPr>
      </w:pPr>
      <w:r>
        <w:rPr>
          <w:rFonts w:ascii="Arial" w:eastAsia="Times New Roman" w:hAnsi="Arial" w:cs="Arial"/>
          <w:color w:val="000000"/>
          <w:sz w:val="21"/>
          <w:szCs w:val="21"/>
          <w:lang w:val="en"/>
        </w:rPr>
        <w:pict>
          <v:rect id="_x0000_i1037" style="width:0;height:.75pt" o:hralign="center" o:hrstd="t" o:hr="t" fillcolor="#a0a0a0" stroked="f"/>
        </w:pict>
      </w:r>
    </w:p>
    <w:p w:rsidR="001F715C" w:rsidRPr="00F24D3D" w:rsidRDefault="001F715C" w:rsidP="001F715C">
      <w:pPr>
        <w:spacing w:before="150" w:after="0" w:line="240" w:lineRule="auto"/>
        <w:outlineLvl w:val="3"/>
        <w:rPr>
          <w:rFonts w:ascii="Arial" w:eastAsia="Times New Roman" w:hAnsi="Arial" w:cs="Arial"/>
          <w:b/>
          <w:bCs/>
          <w:caps/>
          <w:color w:val="0070C0"/>
          <w:sz w:val="23"/>
          <w:szCs w:val="23"/>
          <w:lang w:val="en"/>
        </w:rPr>
      </w:pPr>
      <w:bookmarkStart w:id="2" w:name="internet"/>
      <w:bookmarkEnd w:id="2"/>
      <w:r w:rsidRPr="00F24D3D">
        <w:rPr>
          <w:rFonts w:ascii="Arial" w:eastAsia="Times New Roman" w:hAnsi="Arial" w:cs="Arial"/>
          <w:b/>
          <w:bCs/>
          <w:caps/>
          <w:color w:val="0070C0"/>
          <w:sz w:val="23"/>
          <w:szCs w:val="23"/>
          <w:lang w:val="en"/>
        </w:rPr>
        <w:t>Internet Guidelines</w:t>
      </w:r>
    </w:p>
    <w:p w:rsidR="001F715C" w:rsidRPr="001F715C" w:rsidRDefault="001F715C" w:rsidP="001F715C">
      <w:pPr>
        <w:spacing w:before="100" w:beforeAutospacing="1" w:after="100" w:afterAutospacing="1" w:line="240" w:lineRule="auto"/>
        <w:rPr>
          <w:rFonts w:ascii="Arial" w:eastAsia="Times New Roman" w:hAnsi="Arial" w:cs="Arial"/>
          <w:color w:val="000000"/>
          <w:sz w:val="21"/>
          <w:szCs w:val="21"/>
          <w:lang w:val="en"/>
        </w:rPr>
      </w:pPr>
      <w:r w:rsidRPr="001F715C">
        <w:rPr>
          <w:rFonts w:ascii="Arial" w:eastAsia="Times New Roman" w:hAnsi="Arial" w:cs="Arial"/>
          <w:color w:val="000000"/>
          <w:sz w:val="21"/>
          <w:szCs w:val="21"/>
          <w:lang w:val="en"/>
        </w:rPr>
        <w:t xml:space="preserve">Live or enduring material activities that are provided via the Internet are considered to be "Internet CME." </w:t>
      </w:r>
    </w:p>
    <w:p w:rsidR="001F715C" w:rsidRPr="001F715C" w:rsidRDefault="00F24D3D" w:rsidP="001F715C">
      <w:pPr>
        <w:spacing w:before="225" w:after="225" w:line="240" w:lineRule="auto"/>
        <w:rPr>
          <w:rFonts w:ascii="Arial" w:eastAsia="Times New Roman" w:hAnsi="Arial" w:cs="Arial"/>
          <w:color w:val="000000"/>
          <w:sz w:val="21"/>
          <w:szCs w:val="21"/>
          <w:lang w:val="en"/>
        </w:rPr>
      </w:pPr>
      <w:r>
        <w:rPr>
          <w:rFonts w:ascii="Arial" w:eastAsia="Times New Roman" w:hAnsi="Arial" w:cs="Arial"/>
          <w:color w:val="000000"/>
          <w:sz w:val="21"/>
          <w:szCs w:val="21"/>
          <w:lang w:val="en"/>
        </w:rPr>
        <w:pict>
          <v:rect id="_x0000_i1038" style="width:0;height:.75pt" o:hralign="center" o:hrstd="t" o:hr="t" fillcolor="#a0a0a0" stroked="f"/>
        </w:pict>
      </w:r>
    </w:p>
    <w:p w:rsidR="001F715C" w:rsidRPr="00F24D3D" w:rsidRDefault="001F715C" w:rsidP="001F715C">
      <w:pPr>
        <w:spacing w:before="150" w:after="0" w:line="240" w:lineRule="auto"/>
        <w:outlineLvl w:val="3"/>
        <w:rPr>
          <w:rFonts w:ascii="Arial" w:eastAsia="Times New Roman" w:hAnsi="Arial" w:cs="Arial"/>
          <w:b/>
          <w:bCs/>
          <w:caps/>
          <w:color w:val="0070C0"/>
          <w:sz w:val="23"/>
          <w:szCs w:val="23"/>
          <w:lang w:val="en"/>
        </w:rPr>
      </w:pPr>
      <w:bookmarkStart w:id="3" w:name="journal"/>
      <w:bookmarkEnd w:id="3"/>
      <w:r w:rsidRPr="00F24D3D">
        <w:rPr>
          <w:rFonts w:ascii="Arial" w:eastAsia="Times New Roman" w:hAnsi="Arial" w:cs="Arial"/>
          <w:b/>
          <w:bCs/>
          <w:caps/>
          <w:color w:val="0070C0"/>
          <w:sz w:val="23"/>
          <w:szCs w:val="23"/>
          <w:lang w:val="en"/>
        </w:rPr>
        <w:t>Journal Based</w:t>
      </w:r>
    </w:p>
    <w:p w:rsidR="001F715C" w:rsidRPr="001F715C" w:rsidRDefault="001F715C" w:rsidP="001F715C">
      <w:pPr>
        <w:spacing w:before="100" w:beforeAutospacing="1" w:after="100" w:afterAutospacing="1" w:line="240" w:lineRule="auto"/>
        <w:rPr>
          <w:rFonts w:ascii="Arial" w:eastAsia="Times New Roman" w:hAnsi="Arial" w:cs="Arial"/>
          <w:color w:val="000000"/>
          <w:sz w:val="21"/>
          <w:szCs w:val="21"/>
          <w:lang w:val="en"/>
        </w:rPr>
      </w:pPr>
      <w:r w:rsidRPr="001F715C">
        <w:rPr>
          <w:rFonts w:ascii="Arial" w:eastAsia="Times New Roman" w:hAnsi="Arial" w:cs="Arial"/>
          <w:color w:val="000000"/>
          <w:sz w:val="21"/>
          <w:szCs w:val="21"/>
          <w:lang w:val="en"/>
        </w:rPr>
        <w:t>A journal-based CME activity is a certified CME activity in which an article, within a peer-reviewed, professional journal, is certified for AMA PRA Category 1 Credit™ prior to publication of the journal.</w:t>
      </w:r>
    </w:p>
    <w:p w:rsidR="001F715C" w:rsidRPr="001F715C" w:rsidRDefault="001F715C" w:rsidP="001F715C">
      <w:pPr>
        <w:numPr>
          <w:ilvl w:val="0"/>
          <w:numId w:val="8"/>
        </w:numPr>
        <w:spacing w:before="100" w:beforeAutospacing="1" w:after="100" w:afterAutospacing="1" w:line="240" w:lineRule="auto"/>
        <w:rPr>
          <w:rFonts w:ascii="Arial" w:eastAsia="Times New Roman" w:hAnsi="Arial" w:cs="Arial"/>
          <w:color w:val="000000"/>
          <w:sz w:val="21"/>
          <w:szCs w:val="21"/>
          <w:lang w:val="en"/>
        </w:rPr>
      </w:pPr>
      <w:r w:rsidRPr="001F715C">
        <w:rPr>
          <w:rFonts w:ascii="Arial" w:eastAsia="Times New Roman" w:hAnsi="Arial" w:cs="Arial"/>
          <w:color w:val="000000"/>
          <w:sz w:val="21"/>
          <w:szCs w:val="21"/>
          <w:lang w:val="en"/>
        </w:rPr>
        <w:t>The ACCME does not consider a journal-based CME activity to have been completed until the learner documents participation in that activity to the provider.</w:t>
      </w:r>
    </w:p>
    <w:p w:rsidR="001F715C" w:rsidRPr="001F715C" w:rsidRDefault="001F715C" w:rsidP="001F715C">
      <w:pPr>
        <w:numPr>
          <w:ilvl w:val="0"/>
          <w:numId w:val="8"/>
        </w:numPr>
        <w:spacing w:before="100" w:beforeAutospacing="1" w:after="100" w:afterAutospacing="1" w:line="240" w:lineRule="auto"/>
        <w:rPr>
          <w:rFonts w:ascii="Arial" w:eastAsia="Times New Roman" w:hAnsi="Arial" w:cs="Arial"/>
          <w:color w:val="000000"/>
          <w:sz w:val="21"/>
          <w:szCs w:val="21"/>
          <w:lang w:val="en"/>
        </w:rPr>
      </w:pPr>
      <w:r w:rsidRPr="001F715C">
        <w:rPr>
          <w:rFonts w:ascii="Arial" w:eastAsia="Times New Roman" w:hAnsi="Arial" w:cs="Arial"/>
          <w:color w:val="000000"/>
          <w:sz w:val="21"/>
          <w:szCs w:val="21"/>
          <w:lang w:val="en"/>
        </w:rPr>
        <w:t>Accredited CME providers should designate individual articles for one (1) AMA PRA Category 1 Credit™.</w:t>
      </w:r>
    </w:p>
    <w:p w:rsidR="001F715C" w:rsidRPr="001F715C" w:rsidRDefault="001F715C" w:rsidP="001F715C">
      <w:pPr>
        <w:numPr>
          <w:ilvl w:val="0"/>
          <w:numId w:val="8"/>
        </w:numPr>
        <w:spacing w:before="100" w:beforeAutospacing="1" w:after="100" w:afterAutospacing="1" w:line="240" w:lineRule="auto"/>
        <w:rPr>
          <w:rFonts w:ascii="Arial" w:eastAsia="Times New Roman" w:hAnsi="Arial" w:cs="Arial"/>
          <w:color w:val="000000"/>
          <w:sz w:val="21"/>
          <w:szCs w:val="21"/>
          <w:lang w:val="en"/>
        </w:rPr>
      </w:pPr>
      <w:r w:rsidRPr="001F715C">
        <w:rPr>
          <w:rFonts w:ascii="Arial" w:eastAsia="Times New Roman" w:hAnsi="Arial" w:cs="Arial"/>
          <w:color w:val="000000"/>
          <w:sz w:val="21"/>
          <w:szCs w:val="21"/>
          <w:lang w:val="en"/>
        </w:rPr>
        <w:t>Credit should be awarded only to physicians who meet at least the minimum performance level on the assessment as established by the accredited CME provider.</w:t>
      </w:r>
    </w:p>
    <w:p w:rsidR="001F715C" w:rsidRPr="001F715C" w:rsidRDefault="00F24D3D" w:rsidP="001F715C">
      <w:pPr>
        <w:spacing w:before="225" w:after="225" w:line="240" w:lineRule="auto"/>
        <w:rPr>
          <w:rFonts w:ascii="Arial" w:eastAsia="Times New Roman" w:hAnsi="Arial" w:cs="Arial"/>
          <w:color w:val="000000"/>
          <w:sz w:val="21"/>
          <w:szCs w:val="21"/>
          <w:lang w:val="en"/>
        </w:rPr>
      </w:pPr>
      <w:r>
        <w:rPr>
          <w:rFonts w:ascii="Arial" w:eastAsia="Times New Roman" w:hAnsi="Arial" w:cs="Arial"/>
          <w:color w:val="000000"/>
          <w:sz w:val="21"/>
          <w:szCs w:val="21"/>
          <w:lang w:val="en"/>
        </w:rPr>
        <w:pict>
          <v:rect id="_x0000_i1039" style="width:0;height:.75pt" o:hralign="center" o:hrstd="t" o:hr="t" fillcolor="#a0a0a0" stroked="f"/>
        </w:pict>
      </w:r>
    </w:p>
    <w:p w:rsidR="001F715C" w:rsidRPr="00F24D3D" w:rsidRDefault="001F715C" w:rsidP="001F715C">
      <w:pPr>
        <w:spacing w:before="150" w:after="0" w:line="240" w:lineRule="auto"/>
        <w:outlineLvl w:val="3"/>
        <w:rPr>
          <w:rFonts w:ascii="Arial" w:eastAsia="Times New Roman" w:hAnsi="Arial" w:cs="Arial"/>
          <w:b/>
          <w:bCs/>
          <w:caps/>
          <w:color w:val="0070C0"/>
          <w:sz w:val="23"/>
          <w:szCs w:val="23"/>
          <w:lang w:val="en"/>
        </w:rPr>
      </w:pPr>
      <w:bookmarkStart w:id="4" w:name="performance"/>
      <w:bookmarkEnd w:id="4"/>
      <w:r w:rsidRPr="00F24D3D">
        <w:rPr>
          <w:rFonts w:ascii="Arial" w:eastAsia="Times New Roman" w:hAnsi="Arial" w:cs="Arial"/>
          <w:b/>
          <w:bCs/>
          <w:caps/>
          <w:color w:val="0070C0"/>
          <w:sz w:val="23"/>
          <w:szCs w:val="23"/>
          <w:lang w:val="en"/>
        </w:rPr>
        <w:t>Performance Improvement</w:t>
      </w:r>
    </w:p>
    <w:p w:rsidR="001F715C" w:rsidRPr="001F715C" w:rsidRDefault="001F715C" w:rsidP="001F715C">
      <w:pPr>
        <w:spacing w:before="100" w:beforeAutospacing="1" w:after="100" w:afterAutospacing="1" w:line="240" w:lineRule="auto"/>
        <w:rPr>
          <w:rFonts w:ascii="Arial" w:eastAsia="Times New Roman" w:hAnsi="Arial" w:cs="Arial"/>
          <w:color w:val="000000"/>
          <w:sz w:val="21"/>
          <w:szCs w:val="21"/>
          <w:lang w:val="en"/>
        </w:rPr>
      </w:pPr>
      <w:r w:rsidRPr="001F715C">
        <w:rPr>
          <w:rFonts w:ascii="Arial" w:eastAsia="Times New Roman" w:hAnsi="Arial" w:cs="Arial"/>
          <w:color w:val="000000"/>
          <w:sz w:val="21"/>
          <w:szCs w:val="21"/>
          <w:lang w:val="en"/>
        </w:rPr>
        <w:t>Performance Improvement (PI) activities must follow the AMA Guidelines and include all three stages of PI:</w:t>
      </w:r>
    </w:p>
    <w:p w:rsidR="001F715C" w:rsidRPr="001F715C" w:rsidRDefault="001F715C" w:rsidP="001F715C">
      <w:pPr>
        <w:numPr>
          <w:ilvl w:val="0"/>
          <w:numId w:val="9"/>
        </w:numPr>
        <w:spacing w:before="100" w:beforeAutospacing="1" w:after="100" w:afterAutospacing="1" w:line="240" w:lineRule="auto"/>
        <w:rPr>
          <w:rFonts w:ascii="Arial" w:eastAsia="Times New Roman" w:hAnsi="Arial" w:cs="Arial"/>
          <w:color w:val="000000"/>
          <w:sz w:val="21"/>
          <w:szCs w:val="21"/>
          <w:lang w:val="en"/>
        </w:rPr>
      </w:pPr>
      <w:r w:rsidRPr="001F715C">
        <w:rPr>
          <w:rFonts w:ascii="Arial" w:eastAsia="Times New Roman" w:hAnsi="Arial" w:cs="Arial"/>
          <w:color w:val="000000"/>
          <w:sz w:val="21"/>
          <w:szCs w:val="21"/>
          <w:lang w:val="en"/>
        </w:rPr>
        <w:t>Identification of local practice gap through assessment of current practices;</w:t>
      </w:r>
    </w:p>
    <w:p w:rsidR="001F715C" w:rsidRPr="001F715C" w:rsidRDefault="001F715C" w:rsidP="001F715C">
      <w:pPr>
        <w:numPr>
          <w:ilvl w:val="0"/>
          <w:numId w:val="9"/>
        </w:numPr>
        <w:spacing w:before="100" w:beforeAutospacing="1" w:after="100" w:afterAutospacing="1" w:line="240" w:lineRule="auto"/>
        <w:rPr>
          <w:rFonts w:ascii="Arial" w:eastAsia="Times New Roman" w:hAnsi="Arial" w:cs="Arial"/>
          <w:color w:val="000000"/>
          <w:sz w:val="21"/>
          <w:szCs w:val="21"/>
          <w:lang w:val="en"/>
        </w:rPr>
      </w:pPr>
      <w:r w:rsidRPr="001F715C">
        <w:rPr>
          <w:rFonts w:ascii="Arial" w:eastAsia="Times New Roman" w:hAnsi="Arial" w:cs="Arial"/>
          <w:color w:val="000000"/>
          <w:sz w:val="21"/>
          <w:szCs w:val="21"/>
          <w:lang w:val="en"/>
        </w:rPr>
        <w:lastRenderedPageBreak/>
        <w:t>Creation of educational objectives and formulation of an appropriate intervention based on results from first stage; and</w:t>
      </w:r>
    </w:p>
    <w:p w:rsidR="001F715C" w:rsidRPr="001F715C" w:rsidRDefault="001F715C" w:rsidP="001F715C">
      <w:pPr>
        <w:numPr>
          <w:ilvl w:val="0"/>
          <w:numId w:val="9"/>
        </w:numPr>
        <w:spacing w:before="100" w:beforeAutospacing="1" w:after="100" w:afterAutospacing="1" w:line="240" w:lineRule="auto"/>
        <w:rPr>
          <w:rFonts w:ascii="Arial" w:eastAsia="Times New Roman" w:hAnsi="Arial" w:cs="Arial"/>
          <w:color w:val="000000"/>
          <w:sz w:val="21"/>
          <w:szCs w:val="21"/>
          <w:lang w:val="en"/>
        </w:rPr>
      </w:pPr>
      <w:r w:rsidRPr="001F715C">
        <w:rPr>
          <w:rFonts w:ascii="Arial" w:eastAsia="Times New Roman" w:hAnsi="Arial" w:cs="Arial"/>
          <w:color w:val="000000"/>
          <w:sz w:val="21"/>
          <w:szCs w:val="21"/>
          <w:lang w:val="en"/>
        </w:rPr>
        <w:t>Targeted Evaluation Strategy through re-assessment of practices resulting from the second stage and compared to the results of first stage.</w:t>
      </w:r>
    </w:p>
    <w:p w:rsidR="001F715C" w:rsidRPr="001F715C" w:rsidRDefault="00F24D3D" w:rsidP="001F715C">
      <w:pPr>
        <w:spacing w:before="225" w:after="225" w:line="240" w:lineRule="auto"/>
        <w:rPr>
          <w:rFonts w:ascii="Arial" w:eastAsia="Times New Roman" w:hAnsi="Arial" w:cs="Arial"/>
          <w:color w:val="000000"/>
          <w:sz w:val="21"/>
          <w:szCs w:val="21"/>
          <w:lang w:val="en"/>
        </w:rPr>
      </w:pPr>
      <w:r>
        <w:rPr>
          <w:rFonts w:ascii="Arial" w:eastAsia="Times New Roman" w:hAnsi="Arial" w:cs="Arial"/>
          <w:color w:val="000000"/>
          <w:sz w:val="21"/>
          <w:szCs w:val="21"/>
          <w:lang w:val="en"/>
        </w:rPr>
        <w:pict>
          <v:rect id="_x0000_i1040" style="width:0;height:.75pt" o:hralign="center" o:hrstd="t" o:hr="t" fillcolor="#a0a0a0" stroked="f"/>
        </w:pict>
      </w:r>
    </w:p>
    <w:p w:rsidR="001F715C" w:rsidRPr="00F24D3D" w:rsidRDefault="001F715C" w:rsidP="001F715C">
      <w:pPr>
        <w:spacing w:before="150" w:after="0" w:line="240" w:lineRule="auto"/>
        <w:outlineLvl w:val="3"/>
        <w:rPr>
          <w:rFonts w:ascii="Arial" w:eastAsia="Times New Roman" w:hAnsi="Arial" w:cs="Arial"/>
          <w:b/>
          <w:bCs/>
          <w:caps/>
          <w:color w:val="0070C0"/>
          <w:sz w:val="23"/>
          <w:szCs w:val="23"/>
          <w:lang w:val="en"/>
        </w:rPr>
      </w:pPr>
      <w:bookmarkStart w:id="5" w:name="learning"/>
      <w:bookmarkEnd w:id="5"/>
      <w:r w:rsidRPr="00F24D3D">
        <w:rPr>
          <w:rFonts w:ascii="Arial" w:eastAsia="Times New Roman" w:hAnsi="Arial" w:cs="Arial"/>
          <w:b/>
          <w:bCs/>
          <w:caps/>
          <w:color w:val="0070C0"/>
          <w:sz w:val="23"/>
          <w:szCs w:val="23"/>
          <w:lang w:val="en"/>
        </w:rPr>
        <w:t>Speaker Credit/Learning from Teaching</w:t>
      </w:r>
    </w:p>
    <w:p w:rsidR="001F715C" w:rsidRPr="001F715C" w:rsidRDefault="001F715C" w:rsidP="001F715C">
      <w:pPr>
        <w:spacing w:before="100" w:beforeAutospacing="1" w:after="100" w:afterAutospacing="1" w:line="240" w:lineRule="auto"/>
        <w:rPr>
          <w:rFonts w:ascii="Arial" w:eastAsia="Times New Roman" w:hAnsi="Arial" w:cs="Arial"/>
          <w:color w:val="000000"/>
          <w:sz w:val="21"/>
          <w:szCs w:val="21"/>
          <w:lang w:val="en"/>
        </w:rPr>
      </w:pPr>
      <w:r w:rsidRPr="001F715C">
        <w:rPr>
          <w:rFonts w:ascii="Arial" w:eastAsia="Times New Roman" w:hAnsi="Arial" w:cs="Arial"/>
          <w:color w:val="000000"/>
          <w:sz w:val="21"/>
          <w:szCs w:val="21"/>
          <w:lang w:val="en"/>
        </w:rPr>
        <w:t xml:space="preserve">"Learning from Teaching," commonly known as speaker credit, is an activity type developed by the AMA. A speaker may receive credit for the preparation, not the teaching, of an original presentation as part of </w:t>
      </w:r>
      <w:proofErr w:type="spellStart"/>
      <w:r w:rsidRPr="001F715C">
        <w:rPr>
          <w:rFonts w:ascii="Arial" w:eastAsia="Times New Roman" w:hAnsi="Arial" w:cs="Arial"/>
          <w:color w:val="000000"/>
          <w:sz w:val="21"/>
          <w:szCs w:val="21"/>
          <w:lang w:val="en"/>
        </w:rPr>
        <w:t>anAMA</w:t>
      </w:r>
      <w:proofErr w:type="spellEnd"/>
      <w:r w:rsidRPr="001F715C">
        <w:rPr>
          <w:rFonts w:ascii="Arial" w:eastAsia="Times New Roman" w:hAnsi="Arial" w:cs="Arial"/>
          <w:color w:val="000000"/>
          <w:sz w:val="21"/>
          <w:szCs w:val="21"/>
          <w:lang w:val="en"/>
        </w:rPr>
        <w:t xml:space="preserve"> PRA Category 1 Credit™ activity. No credits are given for repeat presentations of the same material. It is the responsibility of the physician to only claim the credit once, and credit may not be simultaneously earned as both a presenter and learner.</w:t>
      </w:r>
    </w:p>
    <w:p w:rsidR="001F715C" w:rsidRPr="001F715C" w:rsidRDefault="001F715C" w:rsidP="001F715C">
      <w:pPr>
        <w:spacing w:before="100" w:beforeAutospacing="1" w:after="100" w:afterAutospacing="1" w:line="240" w:lineRule="auto"/>
        <w:rPr>
          <w:rFonts w:ascii="Arial" w:eastAsia="Times New Roman" w:hAnsi="Arial" w:cs="Arial"/>
          <w:color w:val="000000"/>
          <w:sz w:val="21"/>
          <w:szCs w:val="21"/>
          <w:lang w:val="en"/>
        </w:rPr>
      </w:pPr>
      <w:r w:rsidRPr="001F715C">
        <w:rPr>
          <w:rFonts w:ascii="Arial" w:eastAsia="Times New Roman" w:hAnsi="Arial" w:cs="Arial"/>
          <w:color w:val="000000"/>
          <w:sz w:val="21"/>
          <w:szCs w:val="21"/>
          <w:lang w:val="en"/>
        </w:rPr>
        <w:t>The AMA defines credit for “learning from teaching” to be a 2:1 ratio. For example:</w:t>
      </w:r>
    </w:p>
    <w:p w:rsidR="001F715C" w:rsidRPr="001F715C" w:rsidRDefault="001F715C" w:rsidP="001F715C">
      <w:pPr>
        <w:numPr>
          <w:ilvl w:val="0"/>
          <w:numId w:val="12"/>
        </w:numPr>
        <w:spacing w:before="100" w:beforeAutospacing="1" w:after="100" w:afterAutospacing="1" w:line="240" w:lineRule="auto"/>
        <w:rPr>
          <w:rFonts w:ascii="Arial" w:eastAsia="Times New Roman" w:hAnsi="Arial" w:cs="Arial"/>
          <w:color w:val="000000"/>
          <w:sz w:val="21"/>
          <w:szCs w:val="21"/>
          <w:lang w:val="en"/>
        </w:rPr>
      </w:pPr>
      <w:r w:rsidRPr="001F715C">
        <w:rPr>
          <w:rFonts w:ascii="Arial" w:eastAsia="Times New Roman" w:hAnsi="Arial" w:cs="Arial"/>
          <w:color w:val="000000"/>
          <w:sz w:val="21"/>
          <w:szCs w:val="21"/>
          <w:lang w:val="en"/>
        </w:rPr>
        <w:t>If a speaker taught for 1 hour, the “learning from teaching” eligibility would be two AMA PRA Category 1 Credit™.</w:t>
      </w:r>
    </w:p>
    <w:p w:rsidR="001F715C" w:rsidRPr="001F715C" w:rsidRDefault="001F715C" w:rsidP="001F715C">
      <w:pPr>
        <w:numPr>
          <w:ilvl w:val="0"/>
          <w:numId w:val="12"/>
        </w:numPr>
        <w:spacing w:before="100" w:beforeAutospacing="1" w:after="100" w:afterAutospacing="1" w:line="240" w:lineRule="auto"/>
        <w:rPr>
          <w:rFonts w:ascii="Arial" w:eastAsia="Times New Roman" w:hAnsi="Arial" w:cs="Arial"/>
          <w:color w:val="000000"/>
          <w:sz w:val="21"/>
          <w:szCs w:val="21"/>
          <w:lang w:val="en"/>
        </w:rPr>
      </w:pPr>
      <w:r w:rsidRPr="001F715C">
        <w:rPr>
          <w:rFonts w:ascii="Arial" w:eastAsia="Times New Roman" w:hAnsi="Arial" w:cs="Arial"/>
          <w:color w:val="000000"/>
          <w:sz w:val="21"/>
          <w:szCs w:val="21"/>
          <w:lang w:val="en"/>
        </w:rPr>
        <w:t>If a speaker taught for 15 minutes, the “learning from teaching” eligibility would be 0.5 AMA PRA Category 1 Credit™.</w:t>
      </w:r>
      <w:bookmarkStart w:id="6" w:name="_GoBack"/>
      <w:bookmarkEnd w:id="6"/>
    </w:p>
    <w:sectPr w:rsidR="001F715C" w:rsidRPr="001F7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3in;height:3in" o:bullet="t"/>
    </w:pict>
  </w:numPicBullet>
  <w:numPicBullet w:numPicBulletId="1">
    <w:pict>
      <v:shape id="_x0000_i1104" type="#_x0000_t75" style="width:3in;height:3in" o:bullet="t"/>
    </w:pict>
  </w:numPicBullet>
  <w:numPicBullet w:numPicBulletId="2">
    <w:pict>
      <v:shape id="_x0000_i1105" type="#_x0000_t75" style="width:3in;height:3in" o:bullet="t"/>
    </w:pict>
  </w:numPicBullet>
  <w:numPicBullet w:numPicBulletId="3">
    <w:pict>
      <v:shape id="_x0000_i1106" type="#_x0000_t75" style="width:3in;height:3in" o:bullet="t"/>
    </w:pict>
  </w:numPicBullet>
  <w:numPicBullet w:numPicBulletId="4">
    <w:pict>
      <v:shape id="_x0000_i1107" type="#_x0000_t75" style="width:3in;height:3in" o:bullet="t"/>
    </w:pict>
  </w:numPicBullet>
  <w:numPicBullet w:numPicBulletId="5">
    <w:pict>
      <v:shape id="_x0000_i1108" type="#_x0000_t75" style="width:3in;height:3in" o:bullet="t"/>
    </w:pict>
  </w:numPicBullet>
  <w:numPicBullet w:numPicBulletId="6">
    <w:pict>
      <v:shape id="_x0000_i1109" type="#_x0000_t75" style="width:3in;height:3in" o:bullet="t"/>
    </w:pict>
  </w:numPicBullet>
  <w:numPicBullet w:numPicBulletId="7">
    <w:pict>
      <v:shape id="_x0000_i1110" type="#_x0000_t75" style="width:3in;height:3in" o:bullet="t"/>
    </w:pict>
  </w:numPicBullet>
  <w:numPicBullet w:numPicBulletId="8">
    <w:pict>
      <v:shape id="_x0000_i1111" type="#_x0000_t75" style="width:3in;height:3in" o:bullet="t"/>
    </w:pict>
  </w:numPicBullet>
  <w:numPicBullet w:numPicBulletId="9">
    <w:pict>
      <v:shape id="_x0000_i1112" type="#_x0000_t75" style="width:3in;height:3in" o:bullet="t"/>
    </w:pict>
  </w:numPicBullet>
  <w:numPicBullet w:numPicBulletId="10">
    <w:pict>
      <v:shape id="_x0000_i1113" type="#_x0000_t75" style="width:3in;height:3in" o:bullet="t"/>
    </w:pict>
  </w:numPicBullet>
  <w:abstractNum w:abstractNumId="0" w15:restartNumberingAfterBreak="0">
    <w:nsid w:val="0A3E25AD"/>
    <w:multiLevelType w:val="multilevel"/>
    <w:tmpl w:val="52A28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4E373F"/>
    <w:multiLevelType w:val="multilevel"/>
    <w:tmpl w:val="359AC9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AE719C"/>
    <w:multiLevelType w:val="multilevel"/>
    <w:tmpl w:val="6774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735AC8"/>
    <w:multiLevelType w:val="multilevel"/>
    <w:tmpl w:val="C562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7"/>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E6124E"/>
    <w:multiLevelType w:val="multilevel"/>
    <w:tmpl w:val="C5B0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1274EE"/>
    <w:multiLevelType w:val="multilevel"/>
    <w:tmpl w:val="65CEF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9C5203"/>
    <w:multiLevelType w:val="multilevel"/>
    <w:tmpl w:val="F91C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6"/>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EF1857"/>
    <w:multiLevelType w:val="multilevel"/>
    <w:tmpl w:val="0EAE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C62925"/>
    <w:multiLevelType w:val="multilevel"/>
    <w:tmpl w:val="6218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310264"/>
    <w:multiLevelType w:val="multilevel"/>
    <w:tmpl w:val="B086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9"/>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FC340F"/>
    <w:multiLevelType w:val="multilevel"/>
    <w:tmpl w:val="E690B3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8"/>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4F68E2"/>
    <w:multiLevelType w:val="multilevel"/>
    <w:tmpl w:val="C9B4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5"/>
  </w:num>
  <w:num w:numId="4">
    <w:abstractNumId w:val="2"/>
  </w:num>
  <w:num w:numId="5">
    <w:abstractNumId w:val="1"/>
  </w:num>
  <w:num w:numId="6">
    <w:abstractNumId w:val="4"/>
  </w:num>
  <w:num w:numId="7">
    <w:abstractNumId w:val="6"/>
  </w:num>
  <w:num w:numId="8">
    <w:abstractNumId w:val="3"/>
  </w:num>
  <w:num w:numId="9">
    <w:abstractNumId w:val="0"/>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15C"/>
    <w:rsid w:val="001F715C"/>
    <w:rsid w:val="00317D71"/>
    <w:rsid w:val="00525A56"/>
    <w:rsid w:val="00F2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524B7"/>
  <w15:chartTrackingRefBased/>
  <w15:docId w15:val="{CA412B26-6795-434E-AABA-D87E5C9A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171739">
      <w:bodyDiv w:val="1"/>
      <w:marLeft w:val="0"/>
      <w:marRight w:val="0"/>
      <w:marTop w:val="0"/>
      <w:marBottom w:val="0"/>
      <w:divBdr>
        <w:top w:val="none" w:sz="0" w:space="0" w:color="auto"/>
        <w:left w:val="none" w:sz="0" w:space="0" w:color="auto"/>
        <w:bottom w:val="none" w:sz="0" w:space="0" w:color="auto"/>
        <w:right w:val="none" w:sz="0" w:space="0" w:color="auto"/>
      </w:divBdr>
      <w:divsChild>
        <w:div w:id="1838498912">
          <w:marLeft w:val="0"/>
          <w:marRight w:val="0"/>
          <w:marTop w:val="0"/>
          <w:marBottom w:val="0"/>
          <w:divBdr>
            <w:top w:val="none" w:sz="0" w:space="0" w:color="auto"/>
            <w:left w:val="none" w:sz="0" w:space="0" w:color="auto"/>
            <w:bottom w:val="none" w:sz="0" w:space="0" w:color="auto"/>
            <w:right w:val="none" w:sz="0" w:space="0" w:color="auto"/>
          </w:divBdr>
          <w:divsChild>
            <w:div w:id="1383020204">
              <w:marLeft w:val="0"/>
              <w:marRight w:val="0"/>
              <w:marTop w:val="0"/>
              <w:marBottom w:val="0"/>
              <w:divBdr>
                <w:top w:val="none" w:sz="0" w:space="0" w:color="auto"/>
                <w:left w:val="none" w:sz="0" w:space="0" w:color="auto"/>
                <w:bottom w:val="none" w:sz="0" w:space="0" w:color="auto"/>
                <w:right w:val="none" w:sz="0" w:space="0" w:color="auto"/>
              </w:divBdr>
              <w:divsChild>
                <w:div w:id="1163859655">
                  <w:marLeft w:val="0"/>
                  <w:marRight w:val="0"/>
                  <w:marTop w:val="0"/>
                  <w:marBottom w:val="0"/>
                  <w:divBdr>
                    <w:top w:val="none" w:sz="0" w:space="0" w:color="auto"/>
                    <w:left w:val="none" w:sz="0" w:space="0" w:color="auto"/>
                    <w:bottom w:val="none" w:sz="0" w:space="0" w:color="auto"/>
                    <w:right w:val="none" w:sz="0" w:space="0" w:color="auto"/>
                  </w:divBdr>
                  <w:divsChild>
                    <w:div w:id="1459951626">
                      <w:marLeft w:val="0"/>
                      <w:marRight w:val="0"/>
                      <w:marTop w:val="0"/>
                      <w:marBottom w:val="0"/>
                      <w:divBdr>
                        <w:top w:val="none" w:sz="0" w:space="0" w:color="auto"/>
                        <w:left w:val="none" w:sz="0" w:space="0" w:color="auto"/>
                        <w:bottom w:val="none" w:sz="0" w:space="0" w:color="auto"/>
                        <w:right w:val="none" w:sz="0" w:space="0" w:color="auto"/>
                      </w:divBdr>
                      <w:divsChild>
                        <w:div w:id="1737584617">
                          <w:marLeft w:val="0"/>
                          <w:marRight w:val="0"/>
                          <w:marTop w:val="0"/>
                          <w:marBottom w:val="0"/>
                          <w:divBdr>
                            <w:top w:val="none" w:sz="0" w:space="0" w:color="auto"/>
                            <w:left w:val="none" w:sz="0" w:space="0" w:color="auto"/>
                            <w:bottom w:val="none" w:sz="0" w:space="0" w:color="auto"/>
                            <w:right w:val="none" w:sz="0" w:space="0" w:color="auto"/>
                          </w:divBdr>
                          <w:divsChild>
                            <w:div w:id="1826319320">
                              <w:marLeft w:val="0"/>
                              <w:marRight w:val="0"/>
                              <w:marTop w:val="0"/>
                              <w:marBottom w:val="0"/>
                              <w:divBdr>
                                <w:top w:val="none" w:sz="0" w:space="0" w:color="auto"/>
                                <w:left w:val="none" w:sz="0" w:space="0" w:color="auto"/>
                                <w:bottom w:val="none" w:sz="0" w:space="0" w:color="auto"/>
                                <w:right w:val="none" w:sz="0" w:space="0" w:color="auto"/>
                              </w:divBdr>
                              <w:divsChild>
                                <w:div w:id="1258437969">
                                  <w:marLeft w:val="0"/>
                                  <w:marRight w:val="0"/>
                                  <w:marTop w:val="0"/>
                                  <w:marBottom w:val="0"/>
                                  <w:divBdr>
                                    <w:top w:val="none" w:sz="0" w:space="0" w:color="auto"/>
                                    <w:left w:val="none" w:sz="0" w:space="0" w:color="auto"/>
                                    <w:bottom w:val="none" w:sz="0" w:space="0" w:color="auto"/>
                                    <w:right w:val="none" w:sz="0" w:space="0" w:color="auto"/>
                                  </w:divBdr>
                                  <w:divsChild>
                                    <w:div w:id="1502697226">
                                      <w:marLeft w:val="0"/>
                                      <w:marRight w:val="0"/>
                                      <w:marTop w:val="0"/>
                                      <w:marBottom w:val="0"/>
                                      <w:divBdr>
                                        <w:top w:val="none" w:sz="0" w:space="0" w:color="auto"/>
                                        <w:left w:val="none" w:sz="0" w:space="0" w:color="auto"/>
                                        <w:bottom w:val="none" w:sz="0" w:space="0" w:color="auto"/>
                                        <w:right w:val="none" w:sz="0" w:space="0" w:color="auto"/>
                                      </w:divBdr>
                                      <w:divsChild>
                                        <w:div w:id="217521393">
                                          <w:marLeft w:val="0"/>
                                          <w:marRight w:val="0"/>
                                          <w:marTop w:val="0"/>
                                          <w:marBottom w:val="0"/>
                                          <w:divBdr>
                                            <w:top w:val="none" w:sz="0" w:space="0" w:color="auto"/>
                                            <w:left w:val="none" w:sz="0" w:space="0" w:color="auto"/>
                                            <w:bottom w:val="none" w:sz="0" w:space="0" w:color="auto"/>
                                            <w:right w:val="none" w:sz="0" w:space="0" w:color="auto"/>
                                          </w:divBdr>
                                          <w:divsChild>
                                            <w:div w:id="78525904">
                                              <w:marLeft w:val="0"/>
                                              <w:marRight w:val="0"/>
                                              <w:marTop w:val="0"/>
                                              <w:marBottom w:val="0"/>
                                              <w:divBdr>
                                                <w:top w:val="none" w:sz="0" w:space="0" w:color="auto"/>
                                                <w:left w:val="none" w:sz="0" w:space="0" w:color="auto"/>
                                                <w:bottom w:val="none" w:sz="0" w:space="0" w:color="auto"/>
                                                <w:right w:val="none" w:sz="0" w:space="0" w:color="auto"/>
                                              </w:divBdr>
                                              <w:divsChild>
                                                <w:div w:id="11160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Stanley</dc:creator>
  <cp:keywords/>
  <dc:description/>
  <cp:lastModifiedBy>Laura Stanley</cp:lastModifiedBy>
  <cp:revision>2</cp:revision>
  <dcterms:created xsi:type="dcterms:W3CDTF">2020-10-09T12:41:00Z</dcterms:created>
  <dcterms:modified xsi:type="dcterms:W3CDTF">2020-10-09T14:49:00Z</dcterms:modified>
</cp:coreProperties>
</file>