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07BF0" w:rsidP="75606142">
      <w:pPr>
        <w:spacing w:after="0" w:line="240" w:lineRule="auto"/>
        <w:contextualSpacing/>
        <w:jc w:val="center"/>
      </w:pPr>
      <w:r>
        <w:rPr>
          <w:noProof/>
        </w:rPr>
        <w:drawing>
          <wp:inline distT="0" distB="0" distL="0" distR="0">
            <wp:extent cx="3876675" cy="540006"/>
            <wp:effectExtent l="0" t="0" r="0" b="0"/>
            <wp:docPr id="14797065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06574" name="Picture 1479706574"/>
                    <pic:cNvPicPr/>
                  </pic:nvPicPr>
                  <pic:blipFill>
                    <a:blip xmlns:r="http://schemas.openxmlformats.org/officeDocument/2006/relationships" r:embed="rId4">
                      <a:extLst>
                        <a:ext uri="{28A0092B-C50C-407E-A947-70E740481C1C}">
                          <a14:useLocalDpi xmlns:a14="http://schemas.microsoft.com/office/drawing/2010/main"/>
                        </a:ext>
                      </a:extLst>
                    </a:blip>
                    <a:stretch>
                      <a:fillRect/>
                    </a:stretch>
                  </pic:blipFill>
                  <pic:spPr>
                    <a:xfrm>
                      <a:off x="0" y="0"/>
                      <a:ext cx="3876675" cy="540006"/>
                    </a:xfrm>
                    <a:prstGeom prst="rect">
                      <a:avLst/>
                    </a:prstGeom>
                  </pic:spPr>
                </pic:pic>
              </a:graphicData>
            </a:graphic>
          </wp:inline>
        </w:drawing>
      </w:r>
    </w:p>
    <w:p w:rsidR="00DB705B" w:rsidP="006C7647">
      <w:pPr>
        <w:spacing w:after="0" w:line="240" w:lineRule="auto"/>
        <w:contextualSpacing/>
        <w:jc w:val="center"/>
        <w:rPr>
          <w:sz w:val="40"/>
          <w:szCs w:val="40"/>
        </w:rPr>
      </w:pPr>
    </w:p>
    <w:p w:rsidR="00820EAE" w:rsidRPr="00820EAE" w:rsidP="006C7647">
      <w:pPr>
        <w:spacing w:after="0" w:line="240" w:lineRule="auto"/>
        <w:contextualSpacing/>
        <w:jc w:val="center"/>
        <w:rPr>
          <w:sz w:val="32"/>
          <w:szCs w:val="32"/>
        </w:rPr>
      </w:pPr>
      <w:r w:rsidRPr="00820EAE">
        <w:rPr>
          <w:sz w:val="32"/>
          <w:szCs w:val="32"/>
        </w:rPr>
        <w:fldChar w:fldCharType="begin"/>
      </w:r>
      <w:r w:rsidRPr="00820EAE">
        <w:rPr>
          <w:sz w:val="32"/>
          <w:szCs w:val="32"/>
        </w:rPr>
        <w:instrText xml:space="preserve"> IF </w:instrText>
      </w:r>
      <w:r w:rsidRPr="00820EAE">
        <w:rPr>
          <w:sz w:val="32"/>
          <w:szCs w:val="32"/>
        </w:rPr>
        <w:instrText>"</w:instrText>
      </w:r>
      <w:r w:rsidRPr="00820EAE">
        <w:rPr>
          <w:sz w:val="32"/>
          <w:szCs w:val="32"/>
        </w:rPr>
        <w:instrText>"</w:instrText>
      </w:r>
      <w:r w:rsidRPr="00820EAE">
        <w:rPr>
          <w:sz w:val="32"/>
          <w:szCs w:val="32"/>
        </w:rPr>
        <w:instrText xml:space="preserve"> &lt;&gt; "" "</w:instrText>
      </w:r>
      <w:r w:rsidRPr="00820EAE">
        <w:rPr>
          <w:sz w:val="40"/>
          <w:szCs w:val="40"/>
        </w:rPr>
        <w:fldChar w:fldCharType="begin"/>
      </w:r>
      <w:r w:rsidRPr="00820EAE">
        <w:rPr>
          <w:sz w:val="40"/>
          <w:szCs w:val="40"/>
        </w:rPr>
        <w:instrText xml:space="preserve"> MERGEFIELD ParentName </w:instrText>
      </w:r>
      <w:r w:rsidRPr="00820EAE">
        <w:rPr>
          <w:sz w:val="40"/>
          <w:szCs w:val="40"/>
        </w:rPr>
        <w:fldChar w:fldCharType="separate"/>
      </w:r>
      <w:r w:rsidR="00875345">
        <w:rPr>
          <w:noProof/>
          <w:sz w:val="40"/>
          <w:szCs w:val="40"/>
        </w:rPr>
        <w:instrText>«ParentName»</w:instrText>
      </w:r>
      <w:r w:rsidRPr="00820EAE">
        <w:rPr>
          <w:sz w:val="40"/>
          <w:szCs w:val="40"/>
        </w:rPr>
        <w:fldChar w:fldCharType="end"/>
      </w:r>
    </w:p>
    <w:p w:rsidR="00875345" w:rsidRPr="00820EAE" w:rsidP="006C7647">
      <w:pPr>
        <w:spacing w:after="0" w:line="240" w:lineRule="auto"/>
        <w:contextualSpacing/>
        <w:jc w:val="center"/>
        <w:rPr>
          <w:noProof/>
          <w:sz w:val="32"/>
          <w:szCs w:val="32"/>
        </w:rPr>
      </w:pPr>
      <w:r w:rsidRPr="00820EAE">
        <w:rPr>
          <w:sz w:val="32"/>
          <w:szCs w:val="32"/>
        </w:rPr>
        <w:fldChar w:fldCharType="begin"/>
      </w:r>
      <w:r w:rsidRPr="00820EAE">
        <w:rPr>
          <w:sz w:val="32"/>
          <w:szCs w:val="32"/>
        </w:rPr>
        <w:instrText xml:space="preserve"> MERGEFIELD </w:instrText>
      </w:r>
      <w:r>
        <w:rPr>
          <w:sz w:val="32"/>
          <w:szCs w:val="32"/>
        </w:rPr>
        <w:instrText>EventName</w:instrText>
      </w:r>
      <w:r w:rsidRPr="00820EAE">
        <w:rPr>
          <w:sz w:val="32"/>
          <w:szCs w:val="32"/>
        </w:rPr>
        <w:instrText xml:space="preserve"> </w:instrText>
      </w:r>
      <w:r w:rsidRPr="00820EAE">
        <w:rPr>
          <w:sz w:val="32"/>
          <w:szCs w:val="32"/>
        </w:rPr>
        <w:fldChar w:fldCharType="separate"/>
      </w:r>
      <w:r>
        <w:rPr>
          <w:noProof/>
          <w:sz w:val="32"/>
          <w:szCs w:val="32"/>
        </w:rPr>
        <w:instrText>«EventName»</w:instrText>
      </w:r>
      <w:r w:rsidRPr="00820EAE">
        <w:rPr>
          <w:sz w:val="32"/>
          <w:szCs w:val="32"/>
        </w:rPr>
        <w:fldChar w:fldCharType="end"/>
      </w:r>
      <w:r w:rsidRPr="00820EAE">
        <w:rPr>
          <w:sz w:val="32"/>
          <w:szCs w:val="32"/>
        </w:rPr>
        <w:instrText>" "</w:instrText>
      </w:r>
      <w:r>
        <w:rPr>
          <w:sz w:val="40"/>
          <w:szCs w:val="40"/>
        </w:rPr>
        <w:instrText>Pulmonary Grand Rounds</w:instrText>
      </w:r>
      <w:r w:rsidRPr="00820EAE">
        <w:rPr>
          <w:sz w:val="32"/>
          <w:szCs w:val="32"/>
        </w:rPr>
        <w:instrText xml:space="preserve">" </w:instrText>
      </w:r>
      <w:r w:rsidRPr="00820EAE">
        <w:rPr>
          <w:sz w:val="32"/>
          <w:szCs w:val="32"/>
        </w:rPr>
        <w:fldChar w:fldCharType="separate"/>
      </w:r>
      <w:r>
        <w:rPr>
          <w:sz w:val="40"/>
          <w:szCs w:val="40"/>
        </w:rPr>
        <w:t>Pulmonary Grand Rounds</w:t>
      </w:r>
      <w:r w:rsidRPr="00820EAE" w:rsidR="00820EAE">
        <w:rPr>
          <w:sz w:val="32"/>
          <w:szCs w:val="32"/>
        </w:rPr>
        <w:fldChar w:fldCharType="end"/>
      </w:r>
      <w:r w:rsidRPr="00EA029C" w:rsidR="00B3131A">
        <w:rPr>
          <w:rFonts w:ascii="Arial" w:hAnsi="Arial"/>
          <w:bCs/>
          <w:noProof/>
          <w:color w:val="17365D" w:themeColor="text2" w:themeShade="BF"/>
        </w:rPr>
        <w:fldChar w:fldCharType="begin"/>
      </w:r>
      <w:r w:rsidRPr="00EA029C" w:rsidR="00B3131A">
        <w:rPr>
          <w:rFonts w:ascii="Arial" w:hAnsi="Arial"/>
          <w:bCs/>
          <w:noProof/>
          <w:color w:val="17365D" w:themeColor="text2" w:themeShade="BF"/>
        </w:rPr>
        <w:instrText xml:space="preserve"> IF </w:instrText>
      </w:r>
      <w:r w:rsidR="004021DF">
        <w:rPr>
          <w:rFonts w:ascii="Arial" w:hAnsi="Arial"/>
          <w:bCs/>
          <w:noProof/>
          <w:color w:val="17365D" w:themeColor="text2" w:themeShade="BF"/>
        </w:rPr>
        <w:instrText>"</w:instrText>
      </w:r>
    </w:p>
    <w:p>
      <w:pPr>
        <w:bidi w:val="0"/>
        <w:spacing w:after="280" w:afterAutospacing="1"/>
        <w:jc w:val="left"/>
        <w:rPr>
          <w:rtl w:val="0"/>
        </w:rPr>
      </w:pPr>
      <w:r>
        <w:rPr>
          <w:rtl w:val="0"/>
        </w:rPr>
        <w:instrText>A recurring conference given by invited outside experts in the Pulmonary field presenting their research and/or up to date clinical data and practice.</w:instrText>
      </w:r>
    </w:p>
    <w:p>
      <w:pPr>
        <w:bidi w:val="0"/>
        <w:spacing w:after="280" w:afterAutospacing="1"/>
        <w:jc w:val="left"/>
        <w:rPr>
          <w:rtl w:val="0"/>
        </w:rPr>
      </w:pPr>
      <w:r>
        <w:rPr>
          <w:rtl w:val="0"/>
        </w:rPr>
        <w:instrText>For more information on attending the grand rounds, email Kalie Smith at kalie.smith@mainehealth.org</w:instrText>
      </w:r>
    </w:p>
    <w:p w:rsidR="00B3131A" w:rsidRPr="00EA029C">
      <w:pPr>
        <w:bidi w:val="0"/>
        <w:spacing w:after="280" w:afterAutospacing="1"/>
        <w:jc w:val="left"/>
        <w:rPr>
          <w:rFonts w:ascii="Arial" w:hAnsi="Arial"/>
          <w:bCs/>
          <w:noProof/>
          <w:color w:val="17365D" w:themeColor="text2" w:themeShade="BF"/>
        </w:rPr>
      </w:pPr>
      <w:r w:rsidR="004021DF">
        <w:rPr>
          <w:rFonts w:ascii="Arial" w:hAnsi="Arial"/>
          <w:bCs/>
          <w:noProof/>
          <w:color w:val="17365D" w:themeColor="text2" w:themeShade="BF"/>
        </w:rPr>
        <w:instrText>"</w:instrText>
      </w:r>
      <w:r w:rsidRPr="00EA029C">
        <w:rPr>
          <w:rFonts w:ascii="Arial" w:hAnsi="Arial"/>
          <w:bCs/>
          <w:noProof/>
          <w:color w:val="17365D" w:themeColor="text2" w:themeShade="BF"/>
        </w:rPr>
        <w:instrText xml:space="preserve"> &lt;&gt; "" "</w:instrText>
      </w:r>
    </w:p>
    <w:p w:rsidR="000F5D19" w:rsidP="006C7647">
      <w:pPr>
        <w:spacing w:after="0" w:line="240" w:lineRule="auto"/>
        <w:contextualSpacing/>
        <w:jc w:val="center"/>
        <w:rPr>
          <w:rFonts w:ascii="Arial" w:hAnsi="Arial"/>
          <w:bCs/>
          <w:noProof/>
          <w:color w:val="17365D" w:themeColor="text2" w:themeShade="BF"/>
          <w:sz w:val="20"/>
          <w:szCs w:val="20"/>
        </w:rPr>
      </w:pPr>
    </w:p>
    <w:p w:rsidR="000F5D19" w:rsidP="006C7647">
      <w:pPr>
        <w:spacing w:after="0" w:line="240" w:lineRule="auto"/>
        <w:contextualSpacing/>
        <w:jc w:val="center"/>
        <w:rPr>
          <w:rFonts w:ascii="Arial" w:hAnsi="Arial"/>
          <w:bCs/>
          <w:noProof/>
          <w:color w:val="17365D" w:themeColor="text2" w:themeShade="BF"/>
          <w:sz w:val="20"/>
          <w:szCs w:val="20"/>
        </w:rPr>
      </w:pPr>
    </w:p>
    <w:p w:rsidR="00875345">
      <w:pPr>
        <w:bidi w:val="0"/>
        <w:spacing w:after="280" w:afterAutospacing="1"/>
        <w:jc w:val="left"/>
        <w:rPr>
          <w:rFonts w:ascii="Arial" w:hAnsi="Arial"/>
          <w:bCs/>
          <w:noProof/>
          <w:color w:val="17365D" w:themeColor="text2" w:themeShade="BF"/>
          <w:sz w:val="20"/>
          <w:szCs w:val="20"/>
        </w:rPr>
      </w:pPr>
      <w:r>
        <w:rPr>
          <w:rtl w:val="0"/>
        </w:rPr>
        <w:instrText>A recurring conference given by invited outside experts in the Pulmonary field presenting their research and/or up to date clinical data and practice.</w:instrText>
      </w:r>
    </w:p>
    <w:p>
      <w:pPr>
        <w:bidi w:val="0"/>
        <w:spacing w:after="280" w:afterAutospacing="1"/>
        <w:jc w:val="left"/>
        <w:rPr>
          <w:rtl w:val="0"/>
        </w:rPr>
      </w:pPr>
      <w:r>
        <w:rPr>
          <w:rtl w:val="0"/>
        </w:rPr>
        <w:instrText>For more information on attending the grand rounds, email Kalie Smith at kalie.smith@mainehealth.org</w:instrText>
      </w:r>
    </w:p>
    <w:p>
      <w:pPr>
        <w:bidi w:val="0"/>
        <w:spacing w:after="280" w:afterAutospacing="1"/>
        <w:jc w:val="left"/>
        <w:rPr>
          <w:rFonts w:ascii="Arial" w:hAnsi="Arial"/>
          <w:bCs/>
          <w:noProof/>
          <w:color w:val="17365D" w:themeColor="text2" w:themeShade="BF"/>
        </w:rPr>
      </w:pPr>
      <w:r w:rsidRPr="00EA029C" w:rsidR="00B3131A">
        <w:rPr>
          <w:rFonts w:ascii="Arial" w:hAnsi="Arial"/>
          <w:bCs/>
          <w:noProof/>
          <w:color w:val="17365D" w:themeColor="text2" w:themeShade="BF"/>
        </w:rPr>
        <w:instrText xml:space="preserve">" "" </w:instrText>
      </w:r>
      <w:r w:rsidRPr="00EA029C" w:rsidR="00B3131A">
        <w:rPr>
          <w:rFonts w:ascii="Arial" w:hAnsi="Arial"/>
          <w:bCs/>
          <w:noProof/>
          <w:color w:val="17365D" w:themeColor="text2" w:themeShade="BF"/>
        </w:rPr>
        <w:fldChar w:fldCharType="separate"/>
      </w:r>
    </w:p>
    <w:p w:rsidR="000F5D19" w:rsidP="006C7647">
      <w:pPr>
        <w:spacing w:after="0" w:line="240" w:lineRule="auto"/>
        <w:contextualSpacing/>
        <w:jc w:val="center"/>
        <w:rPr>
          <w:rFonts w:ascii="Arial" w:hAnsi="Arial"/>
          <w:bCs/>
          <w:noProof/>
          <w:color w:val="17365D" w:themeColor="text2" w:themeShade="BF"/>
          <w:sz w:val="20"/>
          <w:szCs w:val="20"/>
        </w:rPr>
      </w:pPr>
    </w:p>
    <w:p w:rsidR="000F5D19" w:rsidP="006C7647">
      <w:pPr>
        <w:spacing w:after="0" w:line="240" w:lineRule="auto"/>
        <w:contextualSpacing/>
        <w:jc w:val="center"/>
        <w:rPr>
          <w:rFonts w:ascii="Arial" w:hAnsi="Arial"/>
          <w:bCs/>
          <w:noProof/>
          <w:color w:val="17365D" w:themeColor="text2" w:themeShade="BF"/>
          <w:sz w:val="20"/>
          <w:szCs w:val="20"/>
        </w:rPr>
      </w:pPr>
    </w:p>
    <w:p w:rsidR="00875345">
      <w:pPr>
        <w:bidi w:val="0"/>
        <w:spacing w:after="280" w:afterAutospacing="1"/>
        <w:jc w:val="left"/>
        <w:rPr>
          <w:rFonts w:ascii="Arial" w:hAnsi="Arial"/>
          <w:bCs/>
          <w:noProof/>
          <w:color w:val="17365D" w:themeColor="text2" w:themeShade="BF"/>
          <w:sz w:val="20"/>
          <w:szCs w:val="20"/>
        </w:rPr>
      </w:pPr>
      <w:r>
        <w:rPr>
          <w:rtl w:val="0"/>
        </w:rPr>
        <w:t>A recurring conference given by invited outside experts in the Pulmonary field presenting their research and/or up to date clinical data and practice.</w:t>
      </w:r>
    </w:p>
    <w:p>
      <w:pPr>
        <w:bidi w:val="0"/>
        <w:spacing w:after="280" w:afterAutospacing="1"/>
        <w:jc w:val="left"/>
        <w:rPr>
          <w:rtl w:val="0"/>
        </w:rPr>
      </w:pPr>
      <w:r>
        <w:rPr>
          <w:rtl w:val="0"/>
        </w:rPr>
        <w:t>For more information on attending the grand rounds, email Kalie Smith at kalie.smith@mainehealth.org</w:t>
      </w:r>
    </w:p>
    <w:p w:rsidR="00B3131A" w:rsidRPr="00EA029C">
      <w:pPr>
        <w:bidi w:val="0"/>
        <w:spacing w:after="280" w:afterAutospacing="1"/>
        <w:jc w:val="left"/>
        <w:rPr>
          <w:rFonts w:ascii="Arial" w:hAnsi="Arial"/>
          <w:bCs/>
          <w:noProof/>
          <w:color w:val="17365D" w:themeColor="text2" w:themeShade="BF"/>
        </w:rPr>
      </w:pPr>
      <w:r w:rsidRPr="00EA029C">
        <w:rPr>
          <w:rFonts w:ascii="Arial" w:hAnsi="Arial"/>
          <w:bCs/>
          <w:noProof/>
          <w:color w:val="17365D" w:themeColor="text2" w:themeShade="BF"/>
        </w:rPr>
        <w:fldChar w:fldCharType="end"/>
      </w:r>
    </w:p>
    <w:p w:rsidR="006C7647" w:rsidRPr="00386F24" w:rsidP="006C7647">
      <w:pPr>
        <w:spacing w:after="0" w:line="240" w:lineRule="auto"/>
        <w:contextualSpacing/>
        <w:jc w:val="center"/>
        <w:rPr>
          <w:rFonts w:ascii="Arial" w:hAnsi="Arial" w:cs="Arial"/>
          <w:b/>
          <w:sz w:val="20"/>
          <w:szCs w:val="20"/>
        </w:rPr>
      </w:pPr>
    </w:p>
    <w:p w:rsidR="008D42EF" w:rsidP="006C7647">
      <w:pPr>
        <w:spacing w:after="0" w:line="240" w:lineRule="auto"/>
        <w:contextualSpacing/>
        <w:jc w:val="center"/>
        <w:rPr>
          <w:rFonts w:cs="Arial"/>
          <w:bCs/>
        </w:rPr>
      </w:pPr>
      <w:r w:rsidRPr="0018769F">
        <w:rPr>
          <w:rFonts w:ascii="Arial" w:hAnsi="Arial" w:cs="Arial"/>
          <w:b/>
          <w:sz w:val="28"/>
          <w:szCs w:val="28"/>
        </w:rPr>
        <w:t>08/25/2026</w:t>
      </w:r>
      <w:r w:rsidRPr="008D42EF">
        <w:rPr>
          <w:rFonts w:cs="Arial"/>
          <w:bCs/>
        </w:rPr>
        <w:fldChar w:fldCharType="begin"/>
      </w:r>
      <w:r w:rsidRPr="008D42EF">
        <w:rPr>
          <w:rFonts w:cs="Arial"/>
          <w:bCs/>
        </w:rPr>
        <w:instrText xml:space="preserve"> IF </w:instrText>
      </w:r>
      <w:r>
        <w:rPr>
          <w:rFonts w:cs="Arial"/>
          <w:bCs/>
        </w:rPr>
        <w:instrText>"</w:instrText>
      </w:r>
      <w:r>
        <w:rPr>
          <w:rFonts w:cs="Arial"/>
          <w:bCs/>
        </w:rPr>
        <w:instrText>22 Bramhall St, Portland ME 04102</w:instrText>
      </w:r>
      <w:r>
        <w:rPr>
          <w:rFonts w:cs="Arial"/>
          <w:bCs/>
        </w:rPr>
        <w:instrText>"</w:instrText>
      </w:r>
      <w:r>
        <w:rPr>
          <w:rFonts w:cs="Arial"/>
          <w:bCs/>
        </w:rPr>
        <w:instrText xml:space="preserve"> &lt;&gt; "" "</w:instrText>
      </w:r>
    </w:p>
    <w:p w:rsidR="00386F24" w:rsidRPr="00386F24" w:rsidP="006C7647">
      <w:pPr>
        <w:spacing w:after="0" w:line="240" w:lineRule="auto"/>
        <w:contextualSpacing/>
        <w:jc w:val="center"/>
        <w:rPr>
          <w:rFonts w:cs="Arial"/>
          <w:bCs/>
          <w:sz w:val="20"/>
          <w:szCs w:val="20"/>
        </w:rPr>
      </w:pPr>
    </w:p>
    <w:p w:rsidR="00875345" w:rsidP="006C7647">
      <w:pPr>
        <w:spacing w:after="0" w:line="240" w:lineRule="auto"/>
        <w:contextualSpacing/>
        <w:jc w:val="center"/>
        <w:rPr>
          <w:rFonts w:cs="Arial"/>
          <w:bCs/>
          <w:noProof/>
        </w:rPr>
      </w:pPr>
      <w:r>
        <w:rPr>
          <w:rFonts w:cs="Arial"/>
          <w:bCs/>
        </w:rPr>
        <w:instrText>22 Bramhall St, Portland ME 04102</w:instrText>
      </w:r>
      <w:r>
        <w:rPr>
          <w:rFonts w:cs="Arial"/>
          <w:bCs/>
        </w:rPr>
        <w:instrText>" ""</w:instrText>
      </w:r>
      <w:r w:rsidRPr="008D42EF">
        <w:rPr>
          <w:rFonts w:cs="Arial"/>
          <w:bCs/>
        </w:rPr>
        <w:instrText xml:space="preserve"> </w:instrText>
      </w:r>
      <w:r w:rsidRPr="008D42EF">
        <w:rPr>
          <w:rFonts w:cs="Arial"/>
          <w:bCs/>
        </w:rPr>
        <w:fldChar w:fldCharType="separate"/>
      </w:r>
    </w:p>
    <w:p w:rsidR="00386F24" w:rsidRPr="00386F24" w:rsidP="006C7647">
      <w:pPr>
        <w:spacing w:after="0" w:line="240" w:lineRule="auto"/>
        <w:contextualSpacing/>
        <w:jc w:val="center"/>
        <w:rPr>
          <w:rFonts w:cs="Arial"/>
          <w:bCs/>
          <w:sz w:val="20"/>
          <w:szCs w:val="20"/>
        </w:rPr>
      </w:pPr>
    </w:p>
    <w:p w:rsidR="008D42EF" w:rsidRPr="008D42EF" w:rsidP="006C7647">
      <w:pPr>
        <w:spacing w:after="0" w:line="240" w:lineRule="auto"/>
        <w:contextualSpacing/>
        <w:jc w:val="center"/>
        <w:rPr>
          <w:rFonts w:cs="Arial"/>
          <w:bCs/>
        </w:rPr>
      </w:pPr>
      <w:r>
        <w:rPr>
          <w:rFonts w:cs="Arial"/>
          <w:bCs/>
        </w:rPr>
        <w:t>22 Bramhall St, Portland ME 04102</w:t>
      </w:r>
      <w:r w:rsidRPr="008D42EF">
        <w:rPr>
          <w:rFonts w:cs="Arial"/>
          <w:bCs/>
        </w:rPr>
        <w:fldChar w:fldCharType="end"/>
      </w:r>
    </w:p>
    <w:p w:rsidR="00552F5E" w:rsidP="006C7647">
      <w:pPr>
        <w:spacing w:after="0" w:line="240" w:lineRule="auto"/>
        <w:contextualSpacing/>
        <w:rPr>
          <w:rFonts w:ascii="Arial" w:hAnsi="Arial" w:cs="Arial"/>
          <w:b/>
          <w:sz w:val="24"/>
          <w:szCs w:val="24"/>
        </w:rPr>
      </w:pPr>
    </w:p>
    <w:p w:rsidR="00A57FC9" w:rsidP="006C7647">
      <w:pPr>
        <w:spacing w:after="0" w:line="240" w:lineRule="auto"/>
        <w:contextualSpacing/>
        <w:rPr>
          <w:rFonts w:ascii="Arial" w:hAnsi="Arial" w:cs="Arial"/>
          <w:b/>
          <w:sz w:val="24"/>
          <w:szCs w:val="24"/>
        </w:rPr>
      </w:pPr>
    </w:p>
    <w:p w:rsidR="00552F5E" w:rsidP="006C7647">
      <w:pPr>
        <w:spacing w:after="0" w:line="240" w:lineRule="auto"/>
        <w:contextualSpacing/>
        <w:rPr>
          <w:rFonts w:ascii="Arial" w:hAnsi="Arial" w:cs="Arial"/>
          <w:b/>
          <w:sz w:val="28"/>
          <w:szCs w:val="28"/>
        </w:rPr>
      </w:pPr>
      <w:r w:rsidRPr="00BB5386">
        <w:rPr>
          <w:rFonts w:ascii="Arial" w:hAnsi="Arial" w:cs="Arial"/>
          <w:b/>
          <w:sz w:val="28"/>
          <w:szCs w:val="28"/>
        </w:rPr>
        <w:t>Goals or Objectives</w:t>
      </w:r>
      <w:r w:rsidRPr="00BB5386" w:rsidR="00993B4D">
        <w:rPr>
          <w:rFonts w:ascii="Arial" w:hAnsi="Arial" w:cs="Arial"/>
          <w:b/>
          <w:sz w:val="28"/>
          <w:szCs w:val="28"/>
        </w:rPr>
        <w:t>:</w:t>
      </w:r>
    </w:p>
    <w:p w:rsidR="00993B4D" w:rsidP="006C7647">
      <w:pPr>
        <w:spacing w:after="0" w:line="240" w:lineRule="auto"/>
        <w:contextualSpacing/>
        <w:rPr>
          <w:rFonts w:ascii="Arial" w:hAnsi="Arial" w:cs="Arial"/>
          <w:noProof/>
          <w:sz w:val="28"/>
          <w:szCs w:val="28"/>
        </w:rPr>
      </w:pPr>
      <w:r w:rsidR="00875345">
        <w:rPr>
          <w:rFonts w:ascii="Arial" w:hAnsi="Arial" w:cs="Arial"/>
          <w:noProof/>
          <w:sz w:val="28"/>
          <w:szCs w:val="28"/>
        </w:rPr>
        <w:t>1 Apply</w:t>
      </w:r>
      <w:r w:rsidRPr="00BB5386">
        <w:rPr>
          <w:rFonts w:ascii="Arial" w:hAnsi="Arial" w:cs="Arial"/>
          <w:sz w:val="28"/>
          <w:szCs w:val="28"/>
        </w:rPr>
        <w:t xml:space="preserve"> current evidence and clinical guidelines to the diagnosis and management of complex pulmonary conditions.</w:t>
      </w:r>
    </w:p>
    <w:p w:rsidRPr="00BB5386" w:rsidP="006C7647">
      <w:pPr>
        <w:spacing w:after="0" w:line="240" w:lineRule="auto"/>
        <w:contextualSpacing/>
        <w:rPr>
          <w:rFonts w:ascii="Arial" w:hAnsi="Arial" w:cs="Arial"/>
          <w:sz w:val="28"/>
          <w:szCs w:val="28"/>
        </w:rPr>
      </w:pPr>
      <w:r w:rsidRPr="00BB5386">
        <w:rPr>
          <w:rFonts w:ascii="Arial" w:hAnsi="Arial" w:cs="Arial"/>
          <w:sz w:val="28"/>
          <w:szCs w:val="28"/>
        </w:rPr>
        <w:t>2 Evaluate emerging diagnostic approaches, therapeutic strategies, and advances in pulmonary medicine to improve patient care.</w:t>
      </w:r>
    </w:p>
    <w:p w:rsidRPr="00BB5386" w:rsidP="006C7647">
      <w:pPr>
        <w:spacing w:after="0" w:line="240" w:lineRule="auto"/>
        <w:contextualSpacing/>
        <w:rPr>
          <w:rFonts w:ascii="Arial" w:hAnsi="Arial" w:cs="Arial"/>
          <w:sz w:val="28"/>
          <w:szCs w:val="28"/>
        </w:rPr>
      </w:pPr>
    </w:p>
    <w:p w:rsidRPr="00BB5386" w:rsidP="006C7647">
      <w:pPr>
        <w:spacing w:after="0" w:line="240" w:lineRule="auto"/>
        <w:contextualSpacing/>
        <w:rPr>
          <w:rFonts w:ascii="Arial" w:hAnsi="Arial" w:cs="Arial"/>
          <w:sz w:val="28"/>
          <w:szCs w:val="28"/>
        </w:rPr>
      </w:pPr>
      <w:r w:rsidRPr="00BB5386">
        <w:rPr>
          <w:rFonts w:ascii="Arial" w:hAnsi="Arial" w:cs="Arial"/>
          <w:sz w:val="28"/>
          <w:szCs w:val="28"/>
        </w:rPr>
        <w:t>3 Integrate updated clinical knowledge into practice through evidence-based decision-making and multidisciplinary collaboration.</w:t>
      </w:r>
    </w:p>
    <w:p w:rsidR="00993B4D" w:rsidP="006C7647">
      <w:pPr>
        <w:spacing w:after="0" w:line="240" w:lineRule="auto"/>
        <w:contextualSpacing/>
        <w:rPr>
          <w:rFonts w:ascii="Arial" w:hAnsi="Arial" w:cs="Arial"/>
          <w:noProof/>
          <w:sz w:val="28"/>
          <w:szCs w:val="28"/>
        </w:rPr>
      </w:pPr>
    </w:p>
    <w:p w:rsidR="00552F5E" w:rsidP="006C7647">
      <w:pPr>
        <w:spacing w:after="0" w:line="240" w:lineRule="auto"/>
        <w:contextualSpacing/>
        <w:rPr>
          <w:rFonts w:ascii="Arial" w:hAnsi="Arial" w:cs="Arial"/>
          <w:color w:val="000000" w:themeColor="text1"/>
          <w:sz w:val="20"/>
          <w:szCs w:val="20"/>
        </w:rPr>
      </w:pPr>
    </w:p>
    <w:p w:rsidR="002A779F" w:rsidRPr="00386F24" w:rsidP="006C7647">
      <w:pPr>
        <w:spacing w:after="0" w:line="240" w:lineRule="auto"/>
        <w:contextualSpacing/>
        <w:rPr>
          <w:rFonts w:ascii="Arial" w:hAnsi="Arial" w:cs="Arial"/>
          <w:color w:val="000000" w:themeColor="text1"/>
          <w:sz w:val="20"/>
          <w:szCs w:val="20"/>
        </w:rPr>
      </w:pPr>
    </w:p>
    <w:p w:rsidR="002A779F" w:rsidRPr="002A779F" w:rsidP="006C7647">
      <w:pPr>
        <w:spacing w:after="0" w:line="240" w:lineRule="auto"/>
        <w:contextualSpacing/>
        <w:rPr>
          <w:rFonts w:ascii="Arial" w:hAnsi="Arial" w:cs="Arial"/>
          <w:bCs/>
          <w:sz w:val="24"/>
          <w:szCs w:val="24"/>
        </w:rPr>
      </w:pPr>
      <w:r>
        <w:rPr>
          <w:rFonts w:ascii="Arial" w:hAnsi="Arial" w:cs="Arial"/>
          <w:b/>
          <w:sz w:val="24"/>
          <w:szCs w:val="24"/>
        </w:rPr>
        <w:t>Accreditation:</w:t>
      </w:r>
    </w:p>
    <w:p w:rsidR="002A779F" w:rsidP="006C7647">
      <w:pPr>
        <w:spacing w:after="0" w:line="240" w:lineRule="auto"/>
        <w:contextualSpacing/>
        <w:rPr>
          <w:rFonts w:ascii="Arial" w:hAnsi="Arial" w:cs="Arial"/>
          <w:bCs/>
          <w:sz w:val="20"/>
          <w:szCs w:val="20"/>
        </w:rPr>
      </w:pPr>
    </w:p>
    <w:tbl>
      <w:tblPr>
        <w:tblStyle w:val="TableGrid1"/>
        <w:tblW w:w="0" w:type="auto"/>
        <w:tblBorders>
          <w:top w:val="nil"/>
          <w:left w:val="nil"/>
          <w:bottom w:val="nil"/>
          <w:right w:val="nil"/>
          <w:insideH w:val="nil"/>
          <w:insideV w:val="nil"/>
        </w:tblBorders>
        <w:tblLook w:val="04A0"/>
      </w:tblPr>
      <w:tblGrid>
        <w:gridCol w:w="2514"/>
        <w:gridCol w:w="7710"/>
      </w:tblGrid>
      <w:tr w:rsidTr="75606142">
        <w:tblPrEx>
          <w:tblW w:w="0" w:type="auto"/>
          <w:tblBorders>
            <w:top w:val="nil"/>
            <w:left w:val="nil"/>
            <w:bottom w:val="nil"/>
            <w:right w:val="nil"/>
            <w:insideH w:val="nil"/>
            <w:insideV w:val="nil"/>
          </w:tblBorders>
          <w:tblLook w:val="04A0"/>
        </w:tblPrEx>
        <w:tc>
          <w:tcPr>
            <w:tcW w:w="2515" w:type="dxa"/>
          </w:tcPr>
          <w:p w:rsidR="002A779F" w:rsidRPr="002A779F" w:rsidP="002A779F">
            <w:pPr>
              <w:spacing w:after="0" w:line="240" w:lineRule="auto"/>
              <w:contextualSpacing/>
              <w:rPr>
                <w:rFonts w:ascii="Arial" w:eastAsia="Times New Roman" w:hAnsi="Arial" w:cs="Arial"/>
                <w:szCs w:val="20"/>
              </w:rPr>
            </w:pPr>
            <w:r w:rsidRPr="002A779F">
              <w:rPr>
                <w:rFonts w:ascii="Arial" w:eastAsia="Times New Roman" w:hAnsi="Arial" w:cs="Arial"/>
                <w:noProof/>
                <w:sz w:val="20"/>
                <w:szCs w:val="20"/>
              </w:rPr>
              <w:drawing>
                <wp:inline distT="0" distB="0" distL="0" distR="0">
                  <wp:extent cx="1453515" cy="998855"/>
                  <wp:effectExtent l="0" t="0" r="0" b="0"/>
                  <wp:docPr id="6" name="Picture 6"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with medium confidence"/>
                          <pic:cNvPicPr/>
                        </pic:nvPicPr>
                        <pic:blipFill>
                          <a:blip xmlns:r="http://schemas.openxmlformats.org/officeDocument/2006/relationships" r:embed="rId5"/>
                          <a:stretch>
                            <a:fillRect/>
                          </a:stretch>
                        </pic:blipFill>
                        <pic:spPr>
                          <a:xfrm>
                            <a:off x="0" y="0"/>
                            <a:ext cx="1453515" cy="998855"/>
                          </a:xfrm>
                          <a:prstGeom prst="rect">
                            <a:avLst/>
                          </a:prstGeom>
                        </pic:spPr>
                      </pic:pic>
                    </a:graphicData>
                  </a:graphic>
                </wp:inline>
              </w:drawing>
            </w:r>
          </w:p>
        </w:tc>
        <w:tc>
          <w:tcPr>
            <w:tcW w:w="8275" w:type="dxa"/>
          </w:tcPr>
          <w:p w:rsidR="002A779F" w:rsidRPr="002A779F" w:rsidP="75606142">
            <w:pPr>
              <w:spacing w:after="0" w:line="240" w:lineRule="auto"/>
              <w:ind w:left="-22"/>
              <w:contextualSpacing/>
              <w:rPr>
                <w:rFonts w:ascii="Arial" w:eastAsia="Arial" w:hAnsi="Arial" w:cs="Arial"/>
                <w:sz w:val="18"/>
                <w:szCs w:val="18"/>
              </w:rPr>
            </w:pPr>
            <w:r w:rsidRPr="75606142">
              <w:rPr>
                <w:rFonts w:ascii="Hind" w:eastAsia="Hind" w:hAnsi="Hind" w:cs="Hind"/>
                <w:color w:val="212529"/>
                <w:sz w:val="18"/>
                <w:szCs w:val="18"/>
              </w:rPr>
              <w:t>In support of improving patient care, MaineHealth is jointly accredited by the Accreditation Council for Continuing Medical Education (ACCME), the Accreditation Council for Pharmacy Education (ACPE), and the American Nurses Credentialing Center (ANCC), to provide continuing education for the healthcare team. MaineHealth is also approved to accredit continuing education activities with the following credit types: Interprofessional Continuing Education (IPCE), Association of Social Work Boards (ASWB), American Academy of Physician Assistants (AAPA), American Psychological Association (APA), Registered Dietitians (RDs) and Dietetic Technicians, Registered (DTRs).</w:t>
            </w:r>
          </w:p>
        </w:tc>
      </w:tr>
    </w:tbl>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&gt; 0 "</w:instrText>
      </w:r>
    </w:p>
    <w:tbl>
      <w:tblPr>
        <w:tblStyle w:val="TableGrid1"/>
        <w:tblW w:w="0" w:type="auto"/>
        <w:tblBorders>
          <w:top w:val="nil"/>
          <w:left w:val="nil"/>
          <w:bottom w:val="nil"/>
          <w:right w:val="nil"/>
          <w:insideH w:val="nil"/>
          <w:insideV w:val="nil"/>
        </w:tblBorders>
        <w:tblLook w:val="04A0"/>
      </w:tblPr>
      <w:tblGrid>
        <w:gridCol w:w="8548"/>
        <w:gridCol w:w="1676"/>
      </w:tblGrid>
      <w:tr w:rsidTr="00E74D6A">
        <w:tblPrEx>
          <w:tblW w:w="0" w:type="auto"/>
          <w:tblBorders>
            <w:top w:val="nil"/>
            <w:left w:val="nil"/>
            <w:bottom w:val="nil"/>
            <w:right w:val="nil"/>
            <w:insideH w:val="nil"/>
            <w:insideV w:val="nil"/>
          </w:tblBorders>
          <w:tblLook w:val="04A0"/>
        </w:tblPrEx>
        <w:tc>
          <w:tcPr>
            <w:tcW w:w="9625" w:type="dxa"/>
          </w:tcPr>
          <w:p w:rsidR="002A779F" w:rsidRPr="002A779F" w:rsidP="002A779F">
            <w:pPr>
              <w:spacing w:after="0" w:line="240" w:lineRule="auto"/>
              <w:ind w:right="-84"/>
              <w:contextualSpacing/>
              <w:rPr>
                <w:rFonts w:ascii="Arial" w:eastAsia="Times New Roman" w:hAnsi="Arial" w:cs="Arial"/>
                <w:sz w:val="18"/>
                <w:szCs w:val="18"/>
              </w:rPr>
            </w:pPr>
            <w:r w:rsidRPr="002A779F">
              <w:rPr>
                <w:rFonts w:ascii="Arial" w:eastAsia="Times New Roman" w:hAnsi="Arial" w:cs="Arial"/>
                <w:sz w:val="18"/>
                <w:szCs w:val="18"/>
              </w:rPr>
              <w:instrText xml:space="preserve">This activity was planned by and for the healthcare team, and learners will receive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IPCEHours</w:instrText>
            </w:r>
            <w:r>
              <w:rPr>
                <w:rFonts w:ascii="Arial" w:eastAsia="Times New Roman" w:hAnsi="Arial" w:cs="Arial"/>
                <w:sz w:val="18"/>
                <w:szCs w:val="18"/>
              </w:rPr>
              <w:instrText>Max</w:instrText>
            </w:r>
            <w:r w:rsidRPr="002A779F">
              <w:rPr>
                <w:rFonts w:ascii="Arial" w:eastAsia="Times New Roman" w:hAnsi="Arial" w:cs="Arial"/>
                <w:sz w:val="18"/>
                <w:szCs w:val="18"/>
              </w:rPr>
              <w:instrText xml:space="preserve"> \# 0.00#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Interprofessional Continuing Education (IPCE) credits for learning and change.</w:instrText>
            </w:r>
          </w:p>
        </w:tc>
        <w:tc>
          <w:tcPr>
            <w:tcW w:w="1165"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Cs w:val="20"/>
              </w:rPr>
              <w:drawing>
                <wp:inline distT="0" distB="0" distL="0" distR="0">
                  <wp:extent cx="927100" cy="662305"/>
                  <wp:effectExtent l="0" t="0" r="0" b="0"/>
                  <wp:docPr id="12" name="Picture 12" descr="IPCE CREDIT 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PCE CREDIT TM"/>
                          <pic:cNvPicPr/>
                        </pic:nvPicPr>
                        <pic:blipFill>
                          <a:blip xmlns:r="http://schemas.openxmlformats.org/officeDocument/2006/relationships" r:embed="rId6"/>
                          <a:stretch>
                            <a:fillRect/>
                          </a:stretch>
                        </pic:blipFill>
                        <pic:spPr>
                          <a:xfrm>
                            <a:off x="0" y="0"/>
                            <a:ext cx="927100" cy="662305"/>
                          </a:xfrm>
                          <a:prstGeom prst="rect">
                            <a:avLst/>
                          </a:prstGeom>
                        </pic:spPr>
                      </pic:pic>
                    </a:graphicData>
                  </a:graphic>
                </wp:inline>
              </w:drawing>
            </w:r>
          </w:p>
        </w:tc>
      </w:tr>
    </w:tbl>
    <w:p w:rsidR="002A779F" w:rsidRPr="002A779F" w:rsidP="002A779F">
      <w:pPr>
        <w:spacing w:after="0" w:line="240" w:lineRule="auto"/>
        <w:contextualSpacing/>
        <w:rPr>
          <w:rFonts w:ascii="Times New Roman" w:eastAsia="Times New Roman" w:hAnsi="Times New Roman" w:cs="Times New Roman"/>
          <w:sz w:val="20"/>
          <w:szCs w:val="20"/>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p>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&gt; 0 "</w:instrText>
      </w:r>
    </w:p>
    <w:tbl>
      <w:tblPr>
        <w:tblStyle w:val="TableGrid1"/>
        <w:tblW w:w="0" w:type="auto"/>
        <w:tblBorders>
          <w:top w:val="nil"/>
          <w:left w:val="nil"/>
          <w:bottom w:val="nil"/>
          <w:right w:val="nil"/>
          <w:insideH w:val="nil"/>
          <w:insideV w:val="nil"/>
        </w:tblBorders>
        <w:tblLook w:val="04A0"/>
      </w:tblPr>
      <w:tblGrid>
        <w:gridCol w:w="7886"/>
        <w:gridCol w:w="2338"/>
      </w:tblGrid>
      <w:tr w:rsidTr="00E74D6A">
        <w:tblPrEx>
          <w:tblW w:w="0" w:type="auto"/>
          <w:tblBorders>
            <w:top w:val="nil"/>
            <w:left w:val="nil"/>
            <w:bottom w:val="nil"/>
            <w:right w:val="nil"/>
            <w:insideH w:val="nil"/>
            <w:insideV w:val="nil"/>
          </w:tblBorders>
          <w:tblLook w:val="04A0"/>
        </w:tblPrEx>
        <w:tc>
          <w:tcPr>
            <w:tcW w:w="9175" w:type="dxa"/>
          </w:tcPr>
          <w:p w:rsidR="002A779F" w:rsidRPr="002A779F" w:rsidP="002A779F">
            <w:pPr>
              <w:spacing w:after="0" w:line="240" w:lineRule="auto"/>
              <w:ind w:right="-25"/>
              <w:contextualSpacing/>
              <w:rPr>
                <w:rFonts w:ascii="Arial" w:eastAsia="Times New Roman" w:hAnsi="Arial" w:cs="Arial"/>
                <w:sz w:val="18"/>
                <w:szCs w:val="18"/>
              </w:rPr>
            </w:pPr>
            <w:r w:rsidRPr="002A779F">
              <w:rPr>
                <w:rFonts w:ascii="Arial" w:eastAsia="Times New Roman" w:hAnsi="Arial" w:cs="Arial"/>
                <w:sz w:val="18"/>
                <w:szCs w:val="18"/>
              </w:rPr>
              <w:instrText xml:space="preserve">As a Jointly Accredited Organization, MaineHealth is approved to offer social work continuing education by the Association of Social Work Boards (ASWB) Approved Continuing Education (ACE) program. Organizations, not individual courses, are approved under this program. State and provincial regulatory boards have the final authority to determine whether an individual course may be accepted for continuing education credit. MaineHealth maintains responsibility for this course. Social workers completing this course receive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ASWBHours</w:instrText>
            </w:r>
            <w:r>
              <w:rPr>
                <w:rFonts w:ascii="Arial" w:eastAsia="Times New Roman" w:hAnsi="Arial" w:cs="Arial"/>
                <w:sz w:val="18"/>
                <w:szCs w:val="18"/>
              </w:rPr>
              <w:instrText>Max</w:instrText>
            </w:r>
            <w:r w:rsidRPr="002A779F">
              <w:rPr>
                <w:rFonts w:ascii="Arial" w:eastAsia="Times New Roman" w:hAnsi="Arial" w:cs="Arial"/>
                <w:sz w:val="18"/>
                <w:szCs w:val="18"/>
              </w:rPr>
              <w:instrText xml:space="preserve"> \# 0.00#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continuing education credit(s).</w:instrText>
            </w:r>
          </w:p>
        </w:tc>
        <w:tc>
          <w:tcPr>
            <w:tcW w:w="1615"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1347470" cy="509905"/>
                  <wp:effectExtent l="0" t="0" r="0" b="0"/>
                  <wp:docPr id="15" name="Picture 15" descr="ASWB&#10;ACE&#10;approved continuing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SWB&#10;ACE&#10;approved continuing education"/>
                          <pic:cNvPicPr/>
                        </pic:nvPicPr>
                        <pic:blipFill>
                          <a:blip xmlns:r="http://schemas.openxmlformats.org/officeDocument/2006/relationships" r:embed="rId7"/>
                          <a:stretch>
                            <a:fillRect/>
                          </a:stretch>
                        </pic:blipFill>
                        <pic:spPr>
                          <a:xfrm>
                            <a:off x="0" y="0"/>
                            <a:ext cx="1347470" cy="509905"/>
                          </a:xfrm>
                          <a:prstGeom prst="rect">
                            <a:avLst/>
                          </a:prstGeom>
                        </pic:spPr>
                      </pic:pic>
                    </a:graphicData>
                  </a:graphic>
                </wp:inline>
              </w:drawing>
            </w:r>
          </w:p>
        </w:tc>
      </w:tr>
    </w:tbl>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instrText>0</w:instrText>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&gt; 0 "</w:instrText>
      </w:r>
    </w:p>
    <w:tbl>
      <w:tblPr>
        <w:tblStyle w:val="TableGrid1"/>
        <w:tblW w:w="10260" w:type="dxa"/>
        <w:tblBorders>
          <w:top w:val="nil"/>
          <w:left w:val="nil"/>
          <w:bottom w:val="nil"/>
          <w:right w:val="nil"/>
          <w:insideH w:val="nil"/>
          <w:insideV w:val="nil"/>
        </w:tblBorders>
        <w:tblLook w:val="04A0"/>
      </w:tblPr>
      <w:tblGrid>
        <w:gridCol w:w="8730"/>
        <w:gridCol w:w="1530"/>
      </w:tblGrid>
      <w:tr w:rsidTr="00A43AB2">
        <w:tblPrEx>
          <w:tblW w:w="10260" w:type="dxa"/>
          <w:tblBorders>
            <w:top w:val="nil"/>
            <w:left w:val="nil"/>
            <w:bottom w:val="nil"/>
            <w:right w:val="nil"/>
            <w:insideH w:val="nil"/>
            <w:insideV w:val="nil"/>
          </w:tblBorders>
          <w:tblLook w:val="04A0"/>
        </w:tblPrEx>
        <w:tc>
          <w:tcPr>
            <w:tcW w:w="8730" w:type="dxa"/>
          </w:tcPr>
          <w:p w:rsidR="002A779F" w:rsidRPr="002A779F" w:rsidP="002A779F">
            <w:pPr>
              <w:spacing w:after="0" w:line="240" w:lineRule="auto"/>
              <w:ind w:right="-20"/>
              <w:contextualSpacing/>
              <w:rPr>
                <w:rFonts w:ascii="Arial" w:eastAsia="Times New Roman" w:hAnsi="Arial" w:cs="Arial"/>
                <w:sz w:val="18"/>
                <w:szCs w:val="18"/>
              </w:rPr>
            </w:pPr>
            <w:r w:rsidRPr="002A779F">
              <w:rPr>
                <w:rFonts w:ascii="Arial" w:eastAsia="Times New Roman" w:hAnsi="Arial" w:cs="Arial"/>
                <w:sz w:val="18"/>
                <w:szCs w:val="18"/>
              </w:rPr>
              <w:instrText xml:space="preserve">MaineHealth has been authorized by the American Academy of PAs (AAPA) to award AAPA Category 1 CME credit for activities planned in accordance with AAPA CME Criteria. This activity is designated for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AAPALiveHours</w:instrText>
            </w:r>
            <w:r>
              <w:rPr>
                <w:rFonts w:ascii="Arial" w:eastAsia="Times New Roman" w:hAnsi="Arial" w:cs="Arial"/>
                <w:sz w:val="18"/>
                <w:szCs w:val="18"/>
              </w:rPr>
              <w:instrText>Max</w:instrText>
            </w:r>
            <w:r w:rsidRPr="002A779F">
              <w:rPr>
                <w:rFonts w:ascii="Arial" w:eastAsia="Times New Roman" w:hAnsi="Arial" w:cs="Arial"/>
                <w:sz w:val="18"/>
                <w:szCs w:val="18"/>
              </w:rPr>
              <w:instrText xml:space="preserve">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AAPAEndHours</w:instrText>
            </w:r>
            <w:r>
              <w:rPr>
                <w:rFonts w:ascii="Arial" w:eastAsia="Times New Roman" w:hAnsi="Arial" w:cs="Arial"/>
                <w:sz w:val="18"/>
                <w:szCs w:val="18"/>
              </w:rPr>
              <w:instrText>Max</w:instrText>
            </w:r>
            <w:r w:rsidRPr="002A779F">
              <w:rPr>
                <w:rFonts w:ascii="Arial" w:eastAsia="Times New Roman" w:hAnsi="Arial" w:cs="Arial"/>
                <w:sz w:val="18"/>
                <w:szCs w:val="18"/>
              </w:rPr>
              <w:instrText xml:space="preserve">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 0.00#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AAPA Category 1 CME credits.</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ActivityFormat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 "Enduring Material" " Approval is valid until </w:instrText>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MERGEFIELD EndTime \@ "MM/dd/yyyy"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instrText xml:space="preserve"> PAs should only claim credit commensurate with the extent of their participation.</w:instrText>
            </w:r>
          </w:p>
        </w:tc>
        <w:tc>
          <w:tcPr>
            <w:tcW w:w="1530"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795528" cy="795528"/>
                  <wp:effectExtent l="0" t="0" r="5080" b="5080"/>
                  <wp:docPr id="17" name="Picture 17" descr="PA&#10;AAPA CATEGORY 1 C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10;AAPA CATEGORY 1 CME"/>
                          <pic:cNvPicPr/>
                        </pic:nvPicPr>
                        <pic:blipFill>
                          <a:blip xmlns:r="http://schemas.openxmlformats.org/officeDocument/2006/relationships" r:embed="rId8">
                            <a:extLst>
                              <a:ext uri="{28A0092B-C50C-407E-A947-70E740481C1C}">
                                <a14:useLocalDpi xmlns:a14="http://schemas.microsoft.com/office/drawing/2010/main" val="0"/>
                              </a:ext>
                            </a:extLst>
                          </a:blip>
                          <a:stretch>
                            <a:fillRect/>
                          </a:stretch>
                        </pic:blipFill>
                        <pic:spPr>
                          <a:xfrm>
                            <a:off x="0" y="0"/>
                            <a:ext cx="795528" cy="795528"/>
                          </a:xfrm>
                          <a:prstGeom prst="rect">
                            <a:avLst/>
                          </a:prstGeom>
                        </pic:spPr>
                      </pic:pic>
                    </a:graphicData>
                  </a:graphic>
                </wp:inline>
              </w:drawing>
            </w:r>
          </w:p>
        </w:tc>
      </w:tr>
    </w:tbl>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sidRPr="002A779F">
        <w:rPr>
          <w:rFonts w:ascii="Arial" w:eastAsia="Times New Roman" w:hAnsi="Arial" w:cs="Arial"/>
          <w:sz w:val="18"/>
          <w:szCs w:val="18"/>
        </w:rPr>
        <w:fldChar w:fldCharType="begin"/>
      </w:r>
      <w:r w:rsidRPr="002A779F">
        <w:rPr>
          <w:rFonts w:ascii="Arial" w:eastAsia="Times New Roman" w:hAnsi="Arial" w:cs="Arial"/>
          <w:sz w:val="18"/>
          <w:szCs w:val="18"/>
        </w:rPr>
        <w:instrText xml:space="preserve"> IF </w:instrText>
      </w:r>
      <w:r w:rsidRPr="002A779F">
        <w:rPr>
          <w:rFonts w:ascii="Arial" w:eastAsia="Times New Roman" w:hAnsi="Arial" w:cs="Arial"/>
          <w:sz w:val="18"/>
          <w:szCs w:val="18"/>
        </w:rPr>
        <w:instrText>0.00</w:instrText>
      </w:r>
      <w:r w:rsidRPr="002A779F">
        <w:rPr>
          <w:rFonts w:ascii="Arial" w:eastAsia="Times New Roman" w:hAnsi="Arial" w:cs="Arial"/>
          <w:sz w:val="18"/>
          <w:szCs w:val="18"/>
        </w:rPr>
        <w:instrText xml:space="preserve"> &gt; 0 "</w:instrText>
      </w:r>
    </w:p>
    <w:tbl>
      <w:tblPr>
        <w:tblStyle w:val="TableGrid1"/>
        <w:tblW w:w="10260" w:type="dxa"/>
        <w:tblBorders>
          <w:top w:val="nil"/>
          <w:left w:val="nil"/>
          <w:bottom w:val="nil"/>
          <w:right w:val="nil"/>
          <w:insideH w:val="nil"/>
          <w:insideV w:val="nil"/>
        </w:tblBorders>
        <w:tblLook w:val="04A0"/>
      </w:tblPr>
      <w:tblGrid>
        <w:gridCol w:w="8284"/>
        <w:gridCol w:w="1976"/>
      </w:tblGrid>
      <w:tr w:rsidTr="00A43AB2">
        <w:tblPrEx>
          <w:tblW w:w="10260" w:type="dxa"/>
          <w:tblBorders>
            <w:top w:val="nil"/>
            <w:left w:val="nil"/>
            <w:bottom w:val="nil"/>
            <w:right w:val="nil"/>
            <w:insideH w:val="nil"/>
            <w:insideV w:val="nil"/>
          </w:tblBorders>
          <w:tblLook w:val="04A0"/>
        </w:tblPrEx>
        <w:tc>
          <w:tcPr>
            <w:tcW w:w="8814" w:type="dxa"/>
          </w:tcPr>
          <w:p w:rsidR="002A779F" w:rsidRPr="002A779F" w:rsidP="002A779F">
            <w:pPr>
              <w:spacing w:after="0" w:line="240" w:lineRule="auto"/>
              <w:ind w:right="-19"/>
              <w:contextualSpacing/>
              <w:rPr>
                <w:rFonts w:ascii="Arial" w:eastAsia="Times New Roman" w:hAnsi="Arial" w:cs="Arial"/>
                <w:sz w:val="18"/>
                <w:szCs w:val="18"/>
              </w:rPr>
            </w:pPr>
            <w:r w:rsidRPr="002A779F">
              <w:rPr>
                <w:rFonts w:ascii="Arial" w:eastAsia="Times New Roman" w:hAnsi="Arial" w:cs="Arial"/>
                <w:sz w:val="18"/>
                <w:szCs w:val="18"/>
              </w:rPr>
              <w:instrText>Continuing Education (CE) credits for psychologists are provided through the co-sponsorship of the American Psychological Association (APA) Office of Continuing Education in Psychology (CEP). The APA CEP Office maintains responsibility for the content of the programs.</w:instrText>
            </w:r>
          </w:p>
        </w:tc>
        <w:tc>
          <w:tcPr>
            <w:tcW w:w="1446" w:type="dxa"/>
          </w:tcPr>
          <w:p w:rsidR="002A779F" w:rsidRPr="002A779F" w:rsidP="002A779F">
            <w:pPr>
              <w:spacing w:after="0" w:line="240" w:lineRule="auto"/>
              <w:contextualSpacing/>
              <w:rPr>
                <w:rFonts w:ascii="Arial" w:eastAsia="Times New Roman" w:hAnsi="Arial" w:cs="Arial"/>
                <w:sz w:val="18"/>
                <w:szCs w:val="18"/>
              </w:rPr>
            </w:pPr>
            <w:r w:rsidRPr="002A779F">
              <w:rPr>
                <w:rFonts w:ascii="Arial" w:eastAsia="Times New Roman" w:hAnsi="Arial" w:cs="Arial"/>
                <w:noProof/>
                <w:sz w:val="18"/>
                <w:szCs w:val="18"/>
              </w:rPr>
              <w:drawing>
                <wp:inline distT="0" distB="0" distL="0" distR="0">
                  <wp:extent cx="1113155" cy="419100"/>
                  <wp:effectExtent l="0" t="0" r="4445" b="0"/>
                  <wp:docPr id="19" name="Picture 19"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10;&#10;Description automatically generated"/>
                          <pic:cNvPicPr/>
                        </pic:nvPicPr>
                        <pic:blipFill>
                          <a:blip xmlns:r="http://schemas.openxmlformats.org/officeDocument/2006/relationships" r:embed="rId9"/>
                          <a:stretch>
                            <a:fillRect/>
                          </a:stretch>
                        </pic:blipFill>
                        <pic:spPr>
                          <a:xfrm>
                            <a:off x="0" y="0"/>
                            <a:ext cx="1113155" cy="419100"/>
                          </a:xfrm>
                          <a:prstGeom prst="rect">
                            <a:avLst/>
                          </a:prstGeom>
                        </pic:spPr>
                      </pic:pic>
                    </a:graphicData>
                  </a:graphic>
                </wp:inline>
              </w:drawing>
            </w:r>
          </w:p>
        </w:tc>
      </w:tr>
    </w:tbl>
    <w:p w:rsidR="00820EAE" w:rsidP="002A779F">
      <w:pPr>
        <w:spacing w:after="0" w:line="240" w:lineRule="auto"/>
        <w:contextualSpacing/>
        <w:rPr>
          <w:rFonts w:ascii="Arial" w:eastAsia="Times New Roman" w:hAnsi="Arial" w:cs="Arial"/>
          <w:sz w:val="18"/>
          <w:szCs w:val="18"/>
        </w:rPr>
      </w:pPr>
      <w:r w:rsidRPr="002A779F">
        <w:rPr>
          <w:rFonts w:ascii="Arial" w:eastAsia="Times New Roman" w:hAnsi="Arial" w:cs="Arial"/>
          <w:sz w:val="18"/>
          <w:szCs w:val="18"/>
        </w:rPr>
        <w:instrText xml:space="preserve">" "" </w:instrText>
      </w:r>
      <w:r w:rsidRPr="002A779F">
        <w:rPr>
          <w:rFonts w:ascii="Arial" w:eastAsia="Times New Roman" w:hAnsi="Arial" w:cs="Arial"/>
          <w:sz w:val="18"/>
          <w:szCs w:val="18"/>
        </w:rPr>
        <w:fldChar w:fldCharType="separate"/>
      </w:r>
      <w:r w:rsidRPr="002A779F">
        <w:rPr>
          <w:rFonts w:ascii="Arial" w:eastAsia="Times New Roman" w:hAnsi="Arial" w:cs="Arial"/>
          <w:sz w:val="18"/>
          <w:szCs w:val="18"/>
        </w:rPr>
        <w:fldChar w:fldCharType="end"/>
      </w:r>
      <w:r>
        <w:rPr>
          <w:rFonts w:ascii="Arial" w:eastAsia="Times New Roman" w:hAnsi="Arial" w:cs="Arial"/>
          <w:sz w:val="18"/>
          <w:szCs w:val="18"/>
        </w:rPr>
        <w:fldChar w:fldCharType="begin"/>
      </w:r>
      <w:r>
        <w:rPr>
          <w:rFonts w:ascii="Arial" w:eastAsia="Times New Roman" w:hAnsi="Arial" w:cs="Arial"/>
          <w:sz w:val="18"/>
          <w:szCs w:val="18"/>
        </w:rPr>
        <w:instrText xml:space="preserve"> IF </w:instrText>
      </w:r>
      <w:r>
        <w:rPr>
          <w:rFonts w:ascii="Arial" w:eastAsia="Times New Roman" w:hAnsi="Arial" w:cs="Arial"/>
          <w:sz w:val="18"/>
          <w:szCs w:val="18"/>
        </w:rPr>
        <w:instrText>0.00</w:instrText>
      </w:r>
      <w:r>
        <w:rPr>
          <w:rFonts w:ascii="Arial" w:eastAsia="Times New Roman" w:hAnsi="Arial" w:cs="Arial"/>
          <w:sz w:val="18"/>
          <w:szCs w:val="18"/>
        </w:rPr>
        <w:instrText xml:space="preserve"> &gt; 0 "</w:instrText>
      </w:r>
    </w:p>
    <w:p w:rsidR="002A779F" w:rsidRPr="002A779F" w:rsidP="002A779F">
      <w:pPr>
        <w:spacing w:after="0" w:line="240" w:lineRule="auto"/>
        <w:contextualSpacing/>
        <w:rPr>
          <w:rFonts w:ascii="Arial" w:eastAsia="Times New Roman" w:hAnsi="Arial" w:cs="Arial"/>
          <w:sz w:val="18"/>
          <w:szCs w:val="18"/>
        </w:rPr>
      </w:pPr>
      <w:r>
        <w:rPr>
          <w:rFonts w:ascii="Arial" w:eastAsia="Times New Roman" w:hAnsi="Arial" w:cs="Arial"/>
          <w:noProof/>
          <w:sz w:val="18"/>
          <w:szCs w:val="18"/>
        </w:rPr>
        <w:drawing>
          <wp:inline distT="0" distB="0" distL="0" distR="0">
            <wp:extent cx="6439897" cy="784346"/>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10" cstate="print">
                      <a:extLst>
                        <a:ext uri="{28A0092B-C50C-407E-A947-70E740481C1C}">
                          <a14:useLocalDpi xmlns:a14="http://schemas.microsoft.com/office/drawing/2010/main" val="0"/>
                        </a:ext>
                      </a:extLst>
                    </a:blip>
                    <a:stretch>
                      <a:fillRect/>
                    </a:stretch>
                  </pic:blipFill>
                  <pic:spPr>
                    <a:xfrm>
                      <a:off x="0" y="0"/>
                      <a:ext cx="6640257" cy="808749"/>
                    </a:xfrm>
                    <a:prstGeom prst="rect">
                      <a:avLst/>
                    </a:prstGeom>
                  </pic:spPr>
                </pic:pic>
              </a:graphicData>
            </a:graphic>
          </wp:inline>
        </w:drawing>
      </w:r>
      <w:r>
        <w:rPr>
          <w:rFonts w:ascii="Arial" w:eastAsia="Times New Roman" w:hAnsi="Arial" w:cs="Arial"/>
          <w:sz w:val="18"/>
          <w:szCs w:val="18"/>
        </w:rPr>
        <w:instrText xml:space="preserve">" "" </w:instrText>
      </w:r>
      <w:r>
        <w:rPr>
          <w:rFonts w:ascii="Arial" w:eastAsia="Times New Roman" w:hAnsi="Arial" w:cs="Arial"/>
          <w:sz w:val="18"/>
          <w:szCs w:val="18"/>
        </w:rPr>
        <w:fldChar w:fldCharType="separate"/>
      </w:r>
      <w:r>
        <w:rPr>
          <w:rFonts w:ascii="Arial" w:eastAsia="Times New Roman" w:hAnsi="Arial" w:cs="Arial"/>
          <w:sz w:val="18"/>
          <w:szCs w:val="18"/>
        </w:rPr>
        <w:fldChar w:fldCharType="end"/>
      </w:r>
    </w:p>
    <w:p w:rsidR="00386F24" w:rsidRPr="00386F24" w:rsidP="006C7647">
      <w:pPr>
        <w:spacing w:after="0" w:line="240" w:lineRule="auto"/>
        <w:contextualSpacing/>
        <w:rPr>
          <w:rFonts w:ascii="Arial" w:hAnsi="Arial" w:cs="Arial"/>
          <w:sz w:val="20"/>
          <w:szCs w:val="20"/>
        </w:rPr>
      </w:pPr>
    </w:p>
    <w:p w:rsidR="00DD5660" w:rsidP="00DD5660">
      <w:pPr>
        <w:contextualSpacing/>
        <w:rPr>
          <w:rFonts w:ascii="Arial" w:hAnsi="Arial" w:cs="Arial"/>
          <w:sz w:val="24"/>
          <w:szCs w:val="24"/>
        </w:rPr>
      </w:pPr>
      <w:r>
        <w:rPr>
          <w:rFonts w:ascii="Arial" w:hAnsi="Arial" w:cs="Arial"/>
          <w:b/>
          <w:sz w:val="24"/>
          <w:szCs w:val="24"/>
        </w:rPr>
        <w:t xml:space="preserve">Credit Designation: </w:t>
      </w:r>
      <w:r w:rsidRPr="009D238E" w:rsidR="00BB5386">
        <w:rPr>
          <w:rFonts w:ascii="Arial" w:hAnsi="Arial" w:cs="Arial"/>
          <w:sz w:val="24"/>
          <w:szCs w:val="24"/>
        </w:rPr>
        <w:t xml:space="preserve">Maine Medical Center </w:t>
      </w:r>
      <w:r w:rsidRPr="009D238E" w:rsidR="00993B4D">
        <w:rPr>
          <w:rFonts w:ascii="Arial" w:hAnsi="Arial" w:cs="Arial"/>
          <w:sz w:val="24"/>
          <w:szCs w:val="24"/>
        </w:rPr>
        <w:t>designates this educational activity for a maximum of</w:t>
      </w:r>
      <w:r w:rsidR="009D238E">
        <w:rPr>
          <w:rFonts w:ascii="Arial" w:hAnsi="Arial" w:cs="Arial"/>
          <w:sz w:val="24"/>
          <w:szCs w:val="24"/>
        </w:rPr>
        <w:t>:</w:t>
      </w:r>
      <w:r w:rsidRPr="009D238E" w:rsidR="00A43AB2">
        <w:rPr>
          <w:rFonts w:ascii="Arial" w:hAnsi="Arial" w:cs="Arial"/>
          <w:sz w:val="24"/>
          <w:szCs w:val="24"/>
        </w:rPr>
        <w:t xml:space="preserve"> </w:t>
      </w:r>
      <w:r w:rsidRPr="00A43AB2" w:rsidR="00A43AB2">
        <w:rPr>
          <w:rFonts w:ascii="Arial" w:eastAsia="Times New Roman" w:hAnsi="Arial" w:cs="Arial"/>
          <w:sz w:val="24"/>
          <w:szCs w:val="21"/>
        </w:rPr>
        <w:fldChar w:fldCharType="begin"/>
      </w:r>
      <w:r w:rsidRPr="009D238E" w:rsidR="00A43AB2">
        <w:rPr>
          <w:rFonts w:ascii="Arial" w:eastAsia="Times New Roman" w:hAnsi="Arial" w:cs="Arial"/>
          <w:sz w:val="24"/>
          <w:szCs w:val="21"/>
        </w:rPr>
        <w:instrText xml:space="preserve"> IF </w:instrText>
      </w:r>
      <w:r w:rsidRPr="009D238E" w:rsidR="00A43AB2">
        <w:rPr>
          <w:rFonts w:ascii="Arial" w:eastAsia="Times New Roman" w:hAnsi="Arial" w:cs="Arial"/>
          <w:sz w:val="24"/>
          <w:szCs w:val="21"/>
        </w:rPr>
        <w:instrText>0.00</w:instrText>
      </w:r>
      <w:r w:rsidRPr="009D238E" w:rsidR="00A43AB2">
        <w:rPr>
          <w:rFonts w:ascii="Arial" w:eastAsia="Times New Roman" w:hAnsi="Arial" w:cs="Arial"/>
          <w:sz w:val="24"/>
          <w:szCs w:val="21"/>
        </w:rPr>
        <w:instrText xml:space="preserve"> &gt; 0 "</w:instrText>
      </w:r>
      <w:r w:rsidR="009D238E">
        <w:rPr>
          <w:rFonts w:ascii="Arial" w:eastAsia="Times New Roman" w:hAnsi="Arial" w:cs="Arial"/>
          <w:sz w:val="24"/>
          <w:szCs w:val="21"/>
        </w:rPr>
        <w:fldChar w:fldCharType="begin"/>
      </w:r>
      <w:r w:rsidR="009D238E">
        <w:rPr>
          <w:rFonts w:ascii="Arial" w:eastAsia="Times New Roman" w:hAnsi="Arial" w:cs="Arial"/>
          <w:sz w:val="24"/>
          <w:szCs w:val="21"/>
        </w:rPr>
        <w:instrText xml:space="preserve"> MERGEFIELD IPCEHoursMax \# 0.00# </w:instrText>
      </w:r>
      <w:r w:rsidR="009D238E">
        <w:rPr>
          <w:rFonts w:ascii="Arial" w:eastAsia="Times New Roman" w:hAnsi="Arial" w:cs="Arial"/>
          <w:sz w:val="24"/>
          <w:szCs w:val="21"/>
        </w:rPr>
        <w:fldChar w:fldCharType="separate"/>
      </w:r>
      <w:r w:rsidR="009D238E">
        <w:rPr>
          <w:rFonts w:ascii="Arial" w:eastAsia="Times New Roman" w:hAnsi="Arial" w:cs="Arial"/>
          <w:sz w:val="24"/>
          <w:szCs w:val="21"/>
        </w:rPr>
        <w:fldChar w:fldCharType="end"/>
      </w:r>
      <w:r w:rsidR="009D238E">
        <w:rPr>
          <w:rFonts w:ascii="Arial" w:eastAsia="Times New Roman" w:hAnsi="Arial" w:cs="Arial"/>
          <w:sz w:val="24"/>
          <w:szCs w:val="21"/>
        </w:rPr>
        <w:instrText xml:space="preserve"> </w:instrText>
      </w:r>
      <w:r w:rsidRPr="00A43AB2" w:rsidR="00A43AB2">
        <w:rPr>
          <w:rFonts w:ascii="Arial" w:eastAsia="Times New Roman" w:hAnsi="Arial" w:cs="Arial"/>
          <w:iCs/>
          <w:sz w:val="24"/>
          <w:szCs w:val="21"/>
        </w:rPr>
        <w:instrText>Interprofessional Continuing Education Credit</w:instrText>
      </w:r>
      <w:r w:rsidR="009D238E">
        <w:rPr>
          <w:rFonts w:ascii="Arial" w:eastAsia="Times New Roman" w:hAnsi="Arial" w:cs="Arial"/>
          <w:iCs/>
          <w:sz w:val="24"/>
          <w:szCs w:val="21"/>
        </w:rPr>
        <w:instrText>(s);</w:instrText>
      </w:r>
      <w:r w:rsidR="00154A54">
        <w:rPr>
          <w:rFonts w:ascii="Arial" w:eastAsia="Times New Roman" w:hAnsi="Arial" w:cs="Arial"/>
          <w:iCs/>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2.00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instrText>2.00</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i/>
          <w:iCs/>
          <w:sz w:val="24"/>
          <w:szCs w:val="21"/>
        </w:rPr>
        <w:instrText>AMA PRA Category 1 Credit(s)</w:instrText>
      </w:r>
      <w:r w:rsidRPr="00A43AB2" w:rsidR="00A43AB2">
        <w:rPr>
          <w:rFonts w:ascii="Arial" w:eastAsia="Times New Roman" w:hAnsi="Arial" w:cs="Arial"/>
          <w:iCs/>
          <w:sz w:val="24"/>
          <w:szCs w:val="21"/>
        </w:rPr>
        <w:instrText>™</w:instrText>
      </w:r>
      <w:r w:rsidR="00154A54">
        <w:rPr>
          <w:rFonts w:ascii="Arial" w:eastAsia="Times New Roman" w:hAnsi="Arial" w:cs="Arial"/>
          <w:iCs/>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00154A54">
        <w:rPr>
          <w:rFonts w:ascii="Arial" w:eastAsia="Times New Roman" w:hAnsi="Arial" w:cs="Arial"/>
          <w:sz w:val="24"/>
          <w:szCs w:val="21"/>
        </w:rPr>
        <w:t>2.00</w:t>
      </w:r>
      <w:r w:rsidR="00154A54">
        <w:rPr>
          <w:rFonts w:ascii="Arial" w:eastAsia="Times New Roman" w:hAnsi="Arial" w:cs="Arial"/>
          <w:sz w:val="24"/>
          <w:szCs w:val="21"/>
        </w:rPr>
        <w:t xml:space="preserve"> </w:t>
      </w:r>
      <w:r w:rsidRPr="00A43AB2" w:rsidR="00A43AB2">
        <w:rPr>
          <w:rFonts w:ascii="Arial" w:eastAsia="Times New Roman" w:hAnsi="Arial" w:cs="Arial"/>
          <w:i/>
          <w:iCs/>
          <w:sz w:val="24"/>
          <w:szCs w:val="21"/>
        </w:rPr>
        <w:t>AMA PRA Category 1 Credit(s)</w:t>
      </w:r>
      <w:r w:rsidRPr="00A43AB2" w:rsidR="00A43AB2">
        <w:rPr>
          <w:rFonts w:ascii="Arial" w:eastAsia="Times New Roman" w:hAnsi="Arial" w:cs="Arial"/>
          <w:iCs/>
          <w:sz w:val="24"/>
          <w:szCs w:val="21"/>
        </w:rPr>
        <w:t>™</w:t>
      </w:r>
      <w:r w:rsidR="00154A54">
        <w:rPr>
          <w:rFonts w:ascii="Arial" w:eastAsia="Times New Roman" w:hAnsi="Arial" w:cs="Arial"/>
          <w:iCs/>
          <w:sz w:val="24"/>
          <w:szCs w:val="21"/>
        </w:rPr>
        <w:t xml:space="preserve">; </w:t>
      </w:r>
      <w:r w:rsidRPr="00A43AB2" w:rsidR="00A43AB2">
        <w:rPr>
          <w:rFonts w:ascii="Arial" w:eastAsia="Times New Roman" w:hAnsi="Arial" w:cs="Arial"/>
          <w:sz w:val="24"/>
          <w:szCs w:val="21"/>
        </w:rPr>
        <w:fldChar w:fldCharType="end"/>
      </w:r>
      <w:r w:rsidR="00B37411">
        <w:rPr>
          <w:rFonts w:ascii="Arial" w:eastAsia="Times New Roman" w:hAnsi="Arial" w:cs="Arial"/>
          <w:sz w:val="24"/>
          <w:szCs w:val="21"/>
        </w:rPr>
        <w:fldChar w:fldCharType="begin"/>
      </w:r>
      <w:r w:rsidR="00B37411">
        <w:rPr>
          <w:rFonts w:ascii="Arial" w:eastAsia="Times New Roman" w:hAnsi="Arial" w:cs="Arial"/>
          <w:sz w:val="24"/>
          <w:szCs w:val="21"/>
        </w:rPr>
        <w:instrText xml:space="preserve"> IF </w:instrText>
      </w:r>
      <w:r w:rsidR="00B37411">
        <w:rPr>
          <w:rFonts w:ascii="Arial" w:eastAsia="Times New Roman" w:hAnsi="Arial" w:cs="Arial"/>
          <w:sz w:val="24"/>
          <w:szCs w:val="21"/>
        </w:rPr>
        <w:instrText>0.00</w:instrText>
      </w:r>
      <w:r w:rsidR="00B37411">
        <w:rPr>
          <w:rFonts w:ascii="Arial" w:eastAsia="Times New Roman" w:hAnsi="Arial" w:cs="Arial"/>
          <w:sz w:val="24"/>
          <w:szCs w:val="21"/>
        </w:rPr>
        <w:instrText xml:space="preserve"> &gt; 0 "</w:instrText>
      </w:r>
      <w:r w:rsidR="00B37411">
        <w:rPr>
          <w:rFonts w:ascii="Arial" w:eastAsia="Times New Roman" w:hAnsi="Arial" w:cs="Arial"/>
          <w:sz w:val="24"/>
          <w:szCs w:val="21"/>
        </w:rPr>
        <w:fldChar w:fldCharType="begin"/>
      </w:r>
      <w:r w:rsidR="00B37411">
        <w:rPr>
          <w:rFonts w:ascii="Arial" w:eastAsia="Times New Roman" w:hAnsi="Arial" w:cs="Arial"/>
          <w:sz w:val="24"/>
          <w:szCs w:val="21"/>
        </w:rPr>
        <w:instrText xml:space="preserve"> MERGEFIELD ACPEHoursMax \# 0.00# </w:instrText>
      </w:r>
      <w:r w:rsidR="00B37411">
        <w:rPr>
          <w:rFonts w:ascii="Arial" w:eastAsia="Times New Roman" w:hAnsi="Arial" w:cs="Arial"/>
          <w:sz w:val="24"/>
          <w:szCs w:val="21"/>
        </w:rPr>
        <w:fldChar w:fldCharType="separate"/>
      </w:r>
      <w:r w:rsidR="00B37411">
        <w:rPr>
          <w:rFonts w:ascii="Arial" w:eastAsia="Times New Roman" w:hAnsi="Arial" w:cs="Arial"/>
          <w:sz w:val="24"/>
          <w:szCs w:val="21"/>
        </w:rPr>
        <w:fldChar w:fldCharType="end"/>
      </w:r>
      <w:r w:rsidR="00B37411">
        <w:rPr>
          <w:rFonts w:ascii="Arial" w:eastAsia="Times New Roman" w:hAnsi="Arial" w:cs="Arial"/>
          <w:sz w:val="24"/>
          <w:szCs w:val="21"/>
        </w:rPr>
        <w:instrText xml:space="preserve"> ACPE Credit(s); " "" </w:instrText>
      </w:r>
      <w:r w:rsidR="00B37411">
        <w:rPr>
          <w:rFonts w:ascii="Arial" w:eastAsia="Times New Roman" w:hAnsi="Arial" w:cs="Arial"/>
          <w:sz w:val="24"/>
          <w:szCs w:val="21"/>
        </w:rPr>
        <w:fldChar w:fldCharType="separate"/>
      </w:r>
      <w:r w:rsidR="00B37411">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ANCCHoursMax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ANCC Contact Hour(s)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ASWBHoursMax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Social Work Continuing Education Credit(s)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instrText>0</w:instrText>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AAPALiveHoursMax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AAPAEndHoursMax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4"/>
        </w:rPr>
        <w:instrText>AAPA Category 1 CME Credit(s</w:instrText>
      </w:r>
      <w:r w:rsidR="00154A54">
        <w:rPr>
          <w:rFonts w:ascii="Arial" w:eastAsia="Times New Roman" w:hAnsi="Arial" w:cs="Arial"/>
          <w:sz w:val="24"/>
          <w:szCs w:val="24"/>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APAHoursMax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APA CE Credit(s)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00820EAE">
        <w:rPr>
          <w:rFonts w:ascii="Arial" w:eastAsia="Times New Roman" w:hAnsi="Arial" w:cs="Arial"/>
          <w:sz w:val="24"/>
          <w:szCs w:val="21"/>
        </w:rPr>
        <w:fldChar w:fldCharType="begin"/>
      </w:r>
      <w:r w:rsidR="00820EAE">
        <w:rPr>
          <w:rFonts w:ascii="Arial" w:eastAsia="Times New Roman" w:hAnsi="Arial" w:cs="Arial"/>
          <w:sz w:val="24"/>
          <w:szCs w:val="21"/>
        </w:rPr>
        <w:instrText xml:space="preserve"> IF </w:instrText>
      </w:r>
      <w:r w:rsidR="00820EAE">
        <w:rPr>
          <w:rFonts w:ascii="Arial" w:eastAsia="Times New Roman" w:hAnsi="Arial" w:cs="Arial"/>
          <w:sz w:val="24"/>
          <w:szCs w:val="21"/>
        </w:rPr>
        <w:instrText>0.00</w:instrText>
      </w:r>
      <w:r w:rsidR="00820EAE">
        <w:rPr>
          <w:rFonts w:ascii="Arial" w:eastAsia="Times New Roman" w:hAnsi="Arial" w:cs="Arial"/>
          <w:sz w:val="24"/>
          <w:szCs w:val="21"/>
        </w:rPr>
        <w:instrText xml:space="preserve"> &gt; 0 "</w:instrText>
      </w:r>
      <w:r w:rsidR="00820EAE">
        <w:rPr>
          <w:rFonts w:ascii="Arial" w:eastAsia="Times New Roman" w:hAnsi="Arial" w:cs="Arial"/>
          <w:sz w:val="24"/>
          <w:szCs w:val="21"/>
        </w:rPr>
        <w:fldChar w:fldCharType="begin"/>
      </w:r>
      <w:r w:rsidR="00820EAE">
        <w:rPr>
          <w:rFonts w:ascii="Arial" w:eastAsia="Times New Roman" w:hAnsi="Arial" w:cs="Arial"/>
          <w:sz w:val="24"/>
          <w:szCs w:val="21"/>
        </w:rPr>
        <w:instrText xml:space="preserve"> MERGEFIELD CDRHoursMax \# 0.00# </w:instrText>
      </w:r>
      <w:r w:rsidR="00820EAE">
        <w:rPr>
          <w:rFonts w:ascii="Arial" w:eastAsia="Times New Roman" w:hAnsi="Arial" w:cs="Arial"/>
          <w:sz w:val="24"/>
          <w:szCs w:val="21"/>
        </w:rPr>
        <w:fldChar w:fldCharType="separate"/>
      </w:r>
      <w:r w:rsidR="00820EAE">
        <w:rPr>
          <w:rFonts w:ascii="Arial" w:eastAsia="Times New Roman" w:hAnsi="Arial" w:cs="Arial"/>
          <w:sz w:val="24"/>
          <w:szCs w:val="21"/>
        </w:rPr>
        <w:fldChar w:fldCharType="end"/>
      </w:r>
      <w:r w:rsidR="00820EAE">
        <w:rPr>
          <w:rFonts w:ascii="Arial" w:eastAsia="Times New Roman" w:hAnsi="Arial" w:cs="Arial"/>
          <w:sz w:val="24"/>
          <w:szCs w:val="21"/>
        </w:rPr>
        <w:instrText xml:space="preserve"> CDR Credit(s); " "" </w:instrText>
      </w:r>
      <w:r w:rsidR="00820EAE">
        <w:rPr>
          <w:rFonts w:ascii="Arial" w:eastAsia="Times New Roman" w:hAnsi="Arial" w:cs="Arial"/>
          <w:sz w:val="24"/>
          <w:szCs w:val="21"/>
        </w:rPr>
        <w:fldChar w:fldCharType="separate"/>
      </w:r>
      <w:r w:rsidR="00820EAE">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ABIM2HoursMax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ABIM MOC Part 2 Point(s)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sidR="00154A54">
        <w:rPr>
          <w:rFonts w:ascii="Arial" w:eastAsia="Times New Roman" w:hAnsi="Arial" w:cs="Arial"/>
          <w:sz w:val="24"/>
          <w:szCs w:val="21"/>
        </w:rPr>
        <w:fldChar w:fldCharType="begin"/>
      </w:r>
      <w:r w:rsidR="00154A54">
        <w:rPr>
          <w:rFonts w:ascii="Arial" w:eastAsia="Times New Roman" w:hAnsi="Arial" w:cs="Arial"/>
          <w:sz w:val="24"/>
          <w:szCs w:val="21"/>
        </w:rPr>
        <w:instrText xml:space="preserve"> MERGEFIELD ABP2HoursMax \# 0.00# </w:instrText>
      </w:r>
      <w:r w:rsidR="00154A54">
        <w:rPr>
          <w:rFonts w:ascii="Arial" w:eastAsia="Times New Roman" w:hAnsi="Arial" w:cs="Arial"/>
          <w:sz w:val="24"/>
          <w:szCs w:val="21"/>
        </w:rPr>
        <w:fldChar w:fldCharType="separate"/>
      </w:r>
      <w:r w:rsidR="00154A54">
        <w:rPr>
          <w:rFonts w:ascii="Arial" w:eastAsia="Times New Roman" w:hAnsi="Arial" w:cs="Arial"/>
          <w:sz w:val="24"/>
          <w:szCs w:val="21"/>
        </w:rPr>
        <w:fldChar w:fldCharType="end"/>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ABP MOC Part 2 Point(s)</w:instrText>
      </w:r>
      <w:r w:rsidR="00154A54">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A43AB2"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Pr>
          <w:rFonts w:ascii="Arial" w:eastAsia="Times New Roman" w:hAnsi="Arial" w:cs="Arial"/>
          <w:sz w:val="24"/>
          <w:szCs w:val="21"/>
        </w:rPr>
        <w:fldChar w:fldCharType="begin"/>
      </w:r>
      <w:r>
        <w:rPr>
          <w:rFonts w:ascii="Arial" w:eastAsia="Times New Roman" w:hAnsi="Arial" w:cs="Arial"/>
          <w:sz w:val="24"/>
          <w:szCs w:val="21"/>
        </w:rPr>
        <w:instrText xml:space="preserve"> MERGEFIELD ABA2HoursMax \# 0.00# </w:instrText>
      </w:r>
      <w:r>
        <w:rPr>
          <w:rFonts w:ascii="Arial" w:eastAsia="Times New Roman" w:hAnsi="Arial" w:cs="Arial"/>
          <w:sz w:val="24"/>
          <w:szCs w:val="21"/>
        </w:rPr>
        <w:fldChar w:fldCharType="separate"/>
      </w:r>
      <w:r>
        <w:rPr>
          <w:rFonts w:ascii="Arial" w:eastAsia="Times New Roman" w:hAnsi="Arial" w:cs="Arial"/>
          <w:sz w:val="24"/>
          <w:szCs w:val="21"/>
        </w:rPr>
        <w:fldChar w:fldCharType="end"/>
      </w:r>
      <w:r>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ABA MOC Part II Point(s)</w:instrText>
      </w:r>
      <w:r>
        <w:rPr>
          <w:rFonts w:ascii="Arial" w:eastAsia="Times New Roman" w:hAnsi="Arial" w:cs="Arial"/>
          <w:sz w:val="24"/>
          <w:szCs w:val="21"/>
        </w:rPr>
        <w:instrText xml:space="preserve">; </w:instrText>
      </w:r>
      <w:r w:rsidRPr="00A43AB2" w:rsidR="00A43AB2">
        <w:rPr>
          <w:rFonts w:ascii="Arial" w:eastAsia="Times New Roman" w:hAnsi="Arial" w:cs="Arial"/>
          <w:sz w:val="24"/>
          <w:szCs w:val="21"/>
        </w:rPr>
        <w:instrText xml:space="preserve">" "" </w:instrText>
      </w:r>
      <w:r w:rsidRPr="00A43AB2" w:rsidR="00A43AB2">
        <w:rPr>
          <w:rFonts w:ascii="Arial" w:eastAsia="Times New Roman" w:hAnsi="Arial" w:cs="Arial"/>
          <w:sz w:val="24"/>
          <w:szCs w:val="21"/>
        </w:rPr>
        <w:fldChar w:fldCharType="separate"/>
      </w:r>
      <w:r w:rsidRPr="00A43AB2" w:rsidR="00A43AB2">
        <w:rPr>
          <w:rFonts w:ascii="Arial" w:eastAsia="Times New Roman" w:hAnsi="Arial" w:cs="Arial"/>
          <w:sz w:val="24"/>
          <w:szCs w:val="21"/>
        </w:rPr>
        <w:fldChar w:fldCharType="end"/>
      </w:r>
      <w:r w:rsidRPr="009D238E" w:rsidR="00A43AB2">
        <w:rPr>
          <w:rFonts w:ascii="Arial" w:eastAsia="Times New Roman" w:hAnsi="Arial" w:cs="Arial"/>
          <w:sz w:val="24"/>
          <w:szCs w:val="21"/>
        </w:rPr>
        <w:fldChar w:fldCharType="begin"/>
      </w:r>
      <w:r w:rsidRPr="00A43AB2" w:rsidR="00A43AB2">
        <w:rPr>
          <w:rFonts w:ascii="Arial" w:eastAsia="Times New Roman" w:hAnsi="Arial" w:cs="Arial"/>
          <w:sz w:val="24"/>
          <w:szCs w:val="21"/>
        </w:rPr>
        <w:instrText xml:space="preserve"> IF </w:instrText>
      </w:r>
      <w:r w:rsidRPr="00A43AB2" w:rsidR="00A43AB2">
        <w:rPr>
          <w:rFonts w:ascii="Arial" w:eastAsia="Times New Roman" w:hAnsi="Arial" w:cs="Arial"/>
          <w:sz w:val="24"/>
          <w:szCs w:val="21"/>
        </w:rPr>
        <w:instrText>0.00</w:instrText>
      </w:r>
      <w:r w:rsidRPr="00A43AB2" w:rsidR="00A43AB2">
        <w:rPr>
          <w:rFonts w:ascii="Arial" w:eastAsia="Times New Roman" w:hAnsi="Arial" w:cs="Arial"/>
          <w:sz w:val="24"/>
          <w:szCs w:val="21"/>
        </w:rPr>
        <w:instrText xml:space="preserve"> &gt; 0 "</w:instrText>
      </w:r>
      <w:r>
        <w:rPr>
          <w:rFonts w:ascii="Arial" w:eastAsia="Times New Roman" w:hAnsi="Arial" w:cs="Arial"/>
          <w:sz w:val="24"/>
          <w:szCs w:val="21"/>
        </w:rPr>
        <w:fldChar w:fldCharType="begin"/>
      </w:r>
      <w:r>
        <w:rPr>
          <w:rFonts w:ascii="Arial" w:eastAsia="Times New Roman" w:hAnsi="Arial" w:cs="Arial"/>
          <w:sz w:val="24"/>
          <w:szCs w:val="21"/>
        </w:rPr>
        <w:instrText xml:space="preserve"> MERGEFIELD ABPathHoursMax \# 0.00# </w:instrText>
      </w:r>
      <w:r>
        <w:rPr>
          <w:rFonts w:ascii="Arial" w:eastAsia="Times New Roman" w:hAnsi="Arial" w:cs="Arial"/>
          <w:sz w:val="24"/>
          <w:szCs w:val="21"/>
        </w:rPr>
        <w:fldChar w:fldCharType="separate"/>
      </w:r>
      <w:r>
        <w:rPr>
          <w:rFonts w:ascii="Arial" w:eastAsia="Times New Roman" w:hAnsi="Arial" w:cs="Arial"/>
          <w:sz w:val="24"/>
          <w:szCs w:val="21"/>
        </w:rPr>
        <w:fldChar w:fldCharType="end"/>
      </w:r>
      <w:r>
        <w:rPr>
          <w:rFonts w:ascii="Arial" w:eastAsia="Times New Roman" w:hAnsi="Arial" w:cs="Arial"/>
          <w:sz w:val="24"/>
          <w:szCs w:val="21"/>
        </w:rPr>
        <w:instrText xml:space="preserve"> </w:instrText>
      </w:r>
      <w:r w:rsidRPr="009D238E" w:rsidR="00A43AB2">
        <w:rPr>
          <w:rFonts w:ascii="Arial" w:eastAsia="Times New Roman" w:hAnsi="Arial" w:cs="Arial"/>
          <w:sz w:val="24"/>
          <w:szCs w:val="21"/>
        </w:rPr>
        <w:instrText>MOC ABPath Point(s)</w:instrText>
      </w:r>
      <w:r>
        <w:rPr>
          <w:rFonts w:ascii="Arial" w:eastAsia="Times New Roman" w:hAnsi="Arial" w:cs="Arial"/>
          <w:sz w:val="24"/>
          <w:szCs w:val="21"/>
        </w:rPr>
        <w:instrText xml:space="preserve">; </w:instrText>
      </w:r>
      <w:r w:rsidRPr="009D238E" w:rsidR="00A43AB2">
        <w:rPr>
          <w:rFonts w:ascii="Arial" w:eastAsia="Times New Roman" w:hAnsi="Arial" w:cs="Arial"/>
          <w:sz w:val="24"/>
          <w:szCs w:val="21"/>
        </w:rPr>
        <w:instrText xml:space="preserve">" "" </w:instrText>
      </w:r>
      <w:r w:rsidRPr="009D238E" w:rsidR="00A43AB2">
        <w:rPr>
          <w:rFonts w:ascii="Arial" w:eastAsia="Times New Roman" w:hAnsi="Arial" w:cs="Arial"/>
          <w:sz w:val="24"/>
          <w:szCs w:val="21"/>
        </w:rPr>
        <w:fldChar w:fldCharType="separate"/>
      </w:r>
      <w:r w:rsidRPr="009D238E" w:rsidR="00A43AB2">
        <w:rPr>
          <w:rFonts w:ascii="Arial" w:eastAsia="Times New Roman" w:hAnsi="Arial" w:cs="Arial"/>
          <w:sz w:val="24"/>
          <w:szCs w:val="21"/>
        </w:rPr>
        <w:fldChar w:fldCharType="end"/>
      </w:r>
      <w:r w:rsidR="00B37411">
        <w:rPr>
          <w:rFonts w:ascii="Arial" w:eastAsia="Times New Roman" w:hAnsi="Arial" w:cs="Arial"/>
          <w:sz w:val="24"/>
          <w:szCs w:val="21"/>
        </w:rPr>
        <w:fldChar w:fldCharType="begin"/>
      </w:r>
      <w:r w:rsidR="00B37411">
        <w:rPr>
          <w:rFonts w:ascii="Arial" w:eastAsia="Times New Roman" w:hAnsi="Arial" w:cs="Arial"/>
          <w:sz w:val="24"/>
          <w:szCs w:val="21"/>
        </w:rPr>
        <w:instrText xml:space="preserve"> IF </w:instrText>
      </w:r>
      <w:r w:rsidR="00B37411">
        <w:rPr>
          <w:rFonts w:ascii="Arial" w:eastAsia="Times New Roman" w:hAnsi="Arial" w:cs="Arial"/>
          <w:sz w:val="24"/>
          <w:szCs w:val="21"/>
        </w:rPr>
        <w:instrText>2.00</w:instrText>
      </w:r>
      <w:r w:rsidR="00B37411">
        <w:rPr>
          <w:rFonts w:ascii="Arial" w:eastAsia="Times New Roman" w:hAnsi="Arial" w:cs="Arial"/>
          <w:sz w:val="24"/>
          <w:szCs w:val="21"/>
        </w:rPr>
        <w:instrText xml:space="preserve"> &gt; 0 "</w:instrText>
      </w:r>
      <w:r w:rsidR="00B37411">
        <w:rPr>
          <w:rFonts w:ascii="Arial" w:eastAsia="Times New Roman" w:hAnsi="Arial" w:cs="Arial"/>
          <w:sz w:val="24"/>
          <w:szCs w:val="21"/>
        </w:rPr>
        <w:instrText>2.00</w:instrText>
      </w:r>
      <w:r w:rsidR="00B37411">
        <w:rPr>
          <w:rFonts w:ascii="Arial" w:eastAsia="Times New Roman" w:hAnsi="Arial" w:cs="Arial"/>
          <w:sz w:val="24"/>
          <w:szCs w:val="21"/>
        </w:rPr>
        <w:instrText xml:space="preserve"> Non-Physician Credit(s); " "" </w:instrText>
      </w:r>
      <w:r w:rsidR="00B37411">
        <w:rPr>
          <w:rFonts w:ascii="Arial" w:eastAsia="Times New Roman" w:hAnsi="Arial" w:cs="Arial"/>
          <w:sz w:val="24"/>
          <w:szCs w:val="21"/>
        </w:rPr>
        <w:fldChar w:fldCharType="separate"/>
      </w:r>
      <w:r w:rsidR="00B37411">
        <w:rPr>
          <w:rFonts w:ascii="Arial" w:eastAsia="Times New Roman" w:hAnsi="Arial" w:cs="Arial"/>
          <w:sz w:val="24"/>
          <w:szCs w:val="21"/>
        </w:rPr>
        <w:t>2.00</w:t>
      </w:r>
      <w:r w:rsidR="00B37411">
        <w:rPr>
          <w:rFonts w:ascii="Arial" w:eastAsia="Times New Roman" w:hAnsi="Arial" w:cs="Arial"/>
          <w:sz w:val="24"/>
          <w:szCs w:val="21"/>
        </w:rPr>
        <w:t xml:space="preserve"> Non-Physician Credit(s); </w:t>
      </w:r>
      <w:r w:rsidR="00B37411">
        <w:rPr>
          <w:rFonts w:ascii="Arial" w:eastAsia="Times New Roman" w:hAnsi="Arial" w:cs="Arial"/>
          <w:sz w:val="24"/>
          <w:szCs w:val="21"/>
        </w:rPr>
        <w:fldChar w:fldCharType="end"/>
      </w:r>
    </w:p>
    <w:p w:rsidR="00DD5660" w:rsidRPr="00DD5660" w:rsidP="00DD5660">
      <w:pPr>
        <w:contextualSpacing/>
        <w:rPr>
          <w:rFonts w:ascii="Arial" w:hAnsi="Arial" w:cs="Arial"/>
          <w:sz w:val="20"/>
          <w:szCs w:val="20"/>
        </w:rPr>
      </w:pPr>
    </w:p>
    <w:p w:rsidR="00A57FC9" w:rsidP="006C7647">
      <w:pPr>
        <w:spacing w:after="0" w:line="240" w:lineRule="auto"/>
        <w:contextualSpacing/>
        <w:rPr>
          <w:rFonts w:ascii="Arial" w:hAnsi="Arial" w:cs="Arial"/>
          <w:b/>
          <w:sz w:val="24"/>
          <w:szCs w:val="24"/>
        </w:rPr>
      </w:pPr>
      <w:r>
        <w:rPr>
          <w:rFonts w:ascii="Arial" w:hAnsi="Arial" w:cs="Arial"/>
          <w:b/>
          <w:sz w:val="24"/>
          <w:szCs w:val="24"/>
        </w:rPr>
        <w:t>Disclosure of Financial Relationships:</w:t>
      </w:r>
    </w:p>
    <w:p w:rsidR="00A57FC9" w:rsidP="006C7647">
      <w:pPr>
        <w:spacing w:after="0" w:line="240" w:lineRule="auto"/>
        <w:contextualSpacing/>
        <w:rPr>
          <w:rFonts w:ascii="Arial" w:hAnsi="Arial" w:cs="Arial"/>
          <w:sz w:val="24"/>
          <w:szCs w:val="24"/>
        </w:rPr>
      </w:pPr>
      <w:r>
        <w:rPr>
          <w:rFonts w:ascii="Arial" w:hAnsi="Arial" w:cs="Arial"/>
          <w:sz w:val="24"/>
          <w:szCs w:val="24"/>
        </w:rPr>
        <w:t>The following planners, moderators or speakers have the following financial relationship(s) with commercial interests to disclose:</w:t>
      </w:r>
    </w:p>
    <w:p w:rsidR="00386F24" w:rsidRPr="00386F24" w:rsidP="006C7647">
      <w:pPr>
        <w:spacing w:after="0" w:line="240" w:lineRule="auto"/>
        <w:contextualSpacing/>
        <w:rPr>
          <w:rFonts w:ascii="Arial" w:hAnsi="Arial" w:cs="Arial"/>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040"/>
        <w:gridCol w:w="3040"/>
        <w:gridCol w:w="405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Meagan Moore, MD, PhD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Course Director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- 07/28/2026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Kalie Smith</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Activity Administrator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- 06/24/2026</w:t>
            </w:r>
          </w:p>
        </w:tc>
      </w:tr>
    </w:tbl>
    <w:p w:rsidR="00552F5E" w:rsidRPr="00386F24">
      <w:pPr>
        <w:bidi w:val="0"/>
        <w:spacing w:after="280" w:afterAutospacing="1"/>
        <w:rPr>
          <w:rFonts w:ascii="Arial" w:hAnsi="Arial" w:cs="Arial"/>
          <w:sz w:val="24"/>
          <w:szCs w:val="24"/>
        </w:rPr>
      </w:pPr>
    </w:p>
    <w:sectPr w:rsidSect="00386F24">
      <w:pgSz w:w="12240" w:h="15840"/>
      <w:pgMar w:top="1080"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Lucida Grande"/>
    <w:charset w:val="00"/>
    <w:family w:val="swiss"/>
    <w:pitch w:val="variable"/>
    <w:sig w:usb0="E1000AEF" w:usb1="5000A1FF" w:usb2="00000000" w:usb3="00000000" w:csb0="000001BF" w:csb1="00000000"/>
  </w:font>
  <w:font w:name="Hind">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3B4D"/>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93B4D"/>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93B4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3B4D"/>
    <w:rPr>
      <w:rFonts w:ascii="Lucida Grande" w:hAnsi="Lucida Grande" w:eastAsiaTheme="minorHAnsi" w:cs="Lucida Grande"/>
      <w:sz w:val="18"/>
      <w:szCs w:val="18"/>
    </w:rPr>
  </w:style>
  <w:style w:type="table" w:customStyle="1" w:styleId="TableGrid1">
    <w:name w:val="Table Grid1"/>
    <w:basedOn w:val="TableNormal"/>
    <w:next w:val="TableGrid"/>
    <w:rsid w:val="002A779F"/>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jpeg" /><Relationship Id="rId8" Type="http://schemas.openxmlformats.org/officeDocument/2006/relationships/image" Target="media/image5.pn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639e86e3-c6cb-4009-9315-13e2c40ba069}" enabled="1" method="Standard" siteId="{acbd2f92-746c-49e2-8f2b-a3cd96208853}"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798</Words>
  <Characters>4550</Characters>
  <Application>Microsoft Office Word</Application>
  <DocSecurity>0</DocSecurity>
  <Lines>37</Lines>
  <Paragraphs>10</Paragraphs>
  <ScaleCrop>false</ScaleCrop>
  <Company>A</Company>
  <LinksUpToDate>false</LinksUpToDate>
  <CharactersWithSpaces>5338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Beverly Millard</dc:creator>
  <cp:lastModifiedBy>Stanley, Laura</cp:lastModifiedBy>
  <cp:revision>2</cp:revision>
  <dcterms:created xsi:type="dcterms:W3CDTF">2026-05-14T16:41:00Z</dcterms:created>
  <dcterms:modified xsi:type="dcterms:W3CDTF">2026-05-14T16:41:00Z</dcterms:modified>
</cp:coreProperties>
</file>